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09" w:rsidRDefault="00F74209" w:rsidP="00F74209">
      <w:pPr>
        <w:widowControl w:val="0"/>
        <w:tabs>
          <w:tab w:val="left" w:pos="9356"/>
        </w:tabs>
        <w:autoSpaceDE w:val="0"/>
        <w:autoSpaceDN w:val="0"/>
        <w:spacing w:after="0" w:line="240" w:lineRule="auto"/>
        <w:jc w:val="center"/>
        <w:rPr>
          <w:rFonts w:ascii="Arial" w:eastAsia="Trebuchet MS" w:hAnsi="Arial" w:cs="Arial"/>
          <w:b/>
          <w:lang w:val="it-IT"/>
        </w:rPr>
      </w:pPr>
      <w:r w:rsidRPr="00E01AD1">
        <w:rPr>
          <w:rFonts w:ascii="Arial" w:eastAsia="Trebuchet MS" w:hAnsi="Arial" w:cs="Arial"/>
          <w:b/>
          <w:lang w:val="it-IT"/>
        </w:rPr>
        <w:t>Relazione tecnico illustrativa del contesto</w:t>
      </w:r>
    </w:p>
    <w:p w:rsidR="00B76CC2" w:rsidRPr="00E01AD1" w:rsidRDefault="00B76CC2" w:rsidP="00F74209">
      <w:pPr>
        <w:widowControl w:val="0"/>
        <w:tabs>
          <w:tab w:val="left" w:pos="9356"/>
        </w:tabs>
        <w:autoSpaceDE w:val="0"/>
        <w:autoSpaceDN w:val="0"/>
        <w:spacing w:after="0" w:line="240" w:lineRule="auto"/>
        <w:jc w:val="center"/>
        <w:rPr>
          <w:rFonts w:ascii="Arial" w:eastAsia="Trebuchet MS" w:hAnsi="Arial" w:cs="Arial"/>
          <w:b/>
          <w:lang w:val="it-IT"/>
        </w:rPr>
      </w:pPr>
    </w:p>
    <w:p w:rsidR="00F74209" w:rsidRPr="00E01AD1" w:rsidRDefault="00F74209" w:rsidP="00F74209">
      <w:pPr>
        <w:widowControl w:val="0"/>
        <w:numPr>
          <w:ilvl w:val="0"/>
          <w:numId w:val="2"/>
        </w:numPr>
        <w:tabs>
          <w:tab w:val="left" w:pos="284"/>
        </w:tabs>
        <w:autoSpaceDE w:val="0"/>
        <w:autoSpaceDN w:val="0"/>
        <w:spacing w:after="0" w:line="240" w:lineRule="auto"/>
        <w:ind w:left="0"/>
        <w:rPr>
          <w:rFonts w:ascii="Arial" w:eastAsia="Trebuchet MS" w:hAnsi="Arial" w:cs="Arial"/>
          <w:b/>
        </w:rPr>
      </w:pPr>
      <w:r w:rsidRPr="00E01AD1">
        <w:rPr>
          <w:rFonts w:ascii="Arial" w:eastAsia="Trebuchet MS" w:hAnsi="Arial" w:cs="Arial"/>
          <w:b/>
        </w:rPr>
        <w:t xml:space="preserve">Oggetto del </w:t>
      </w:r>
      <w:r w:rsidR="00B76CC2" w:rsidRPr="00E01AD1">
        <w:rPr>
          <w:rFonts w:ascii="Arial" w:eastAsia="Trebuchet MS" w:hAnsi="Arial" w:cs="Arial"/>
          <w:b/>
        </w:rPr>
        <w:t>Servizio</w:t>
      </w:r>
    </w:p>
    <w:p w:rsidR="00F74209" w:rsidRDefault="00F74209" w:rsidP="00F74209">
      <w:pPr>
        <w:widowControl w:val="0"/>
        <w:tabs>
          <w:tab w:val="left" w:pos="284"/>
        </w:tabs>
        <w:autoSpaceDE w:val="0"/>
        <w:autoSpaceDN w:val="0"/>
        <w:spacing w:after="0" w:line="240" w:lineRule="auto"/>
        <w:rPr>
          <w:rFonts w:ascii="Verdana" w:eastAsia="Trebuchet MS" w:hAnsi="Verdana" w:cs="Times New Roman"/>
          <w:b/>
          <w:sz w:val="20"/>
          <w:szCs w:val="20"/>
        </w:rPr>
      </w:pPr>
    </w:p>
    <w:p w:rsidR="00F74209" w:rsidRPr="00D502D9" w:rsidRDefault="00F74209" w:rsidP="00F74209">
      <w:pPr>
        <w:jc w:val="both"/>
        <w:rPr>
          <w:rFonts w:ascii="Arial" w:hAnsi="Arial" w:cs="Arial"/>
          <w:lang w:val="it-IT"/>
        </w:rPr>
      </w:pPr>
      <w:r w:rsidRPr="00D502D9">
        <w:rPr>
          <w:rFonts w:ascii="Arial" w:hAnsi="Arial" w:cs="Arial"/>
          <w:lang w:val="it-IT"/>
        </w:rPr>
        <w:t>Il presente documento descrive, ai sensi dell’art. 23, comma 15 del D.Lgs. n.50/2016, la procedura finalizzata all’affidamento del servizio di prelievo, trasporto (pick-up), affrancatura, spedizione e recapito della corrispondenza del Committente sul territorio nazionale e, se necessario, extra-nazionale, compreso di tutte le operazioni propedeutiche e comunque connesse allo svolgimento del servizio.</w:t>
      </w:r>
    </w:p>
    <w:p w:rsidR="00F74209" w:rsidRPr="00D502D9" w:rsidRDefault="00F74209" w:rsidP="00F74209">
      <w:pPr>
        <w:jc w:val="both"/>
        <w:rPr>
          <w:rFonts w:ascii="Arial" w:hAnsi="Arial" w:cs="Arial"/>
          <w:lang w:val="it-IT"/>
        </w:rPr>
      </w:pPr>
      <w:r w:rsidRPr="00D502D9">
        <w:rPr>
          <w:rFonts w:ascii="Arial" w:hAnsi="Arial" w:cs="Arial"/>
          <w:lang w:val="it-IT"/>
        </w:rPr>
        <w:t>Le attività relative al servizio sono meglio indicate nel Capitolato Speciale di Appalto.</w:t>
      </w:r>
    </w:p>
    <w:p w:rsidR="00767CCE" w:rsidRPr="00D502D9" w:rsidRDefault="00767CCE" w:rsidP="00D502D9">
      <w:pPr>
        <w:jc w:val="both"/>
        <w:rPr>
          <w:rFonts w:ascii="Arial" w:hAnsi="Arial" w:cs="Arial"/>
          <w:lang w:val="it-IT"/>
        </w:rPr>
      </w:pPr>
      <w:r w:rsidRPr="00D502D9">
        <w:rPr>
          <w:rFonts w:ascii="Arial" w:hAnsi="Arial" w:cs="Arial"/>
          <w:lang w:val="it-IT"/>
        </w:rPr>
        <w:t>L’appalto è costituito da un unico lotto in quanto le attività oggetto della prestazione sono strettamente connesse tra di loro e, di conseguenza, non suddivisibili.</w:t>
      </w:r>
    </w:p>
    <w:p w:rsidR="00767CCE" w:rsidRPr="00D502D9" w:rsidRDefault="00767CCE" w:rsidP="00D502D9">
      <w:pPr>
        <w:jc w:val="both"/>
        <w:rPr>
          <w:rFonts w:ascii="Arial" w:hAnsi="Arial" w:cs="Arial"/>
          <w:lang w:val="it-IT"/>
        </w:rPr>
      </w:pPr>
      <w:r w:rsidRPr="00D502D9">
        <w:rPr>
          <w:rFonts w:ascii="Arial" w:hAnsi="Arial" w:cs="Arial"/>
          <w:lang w:val="it-IT"/>
        </w:rPr>
        <w:t>La scelta di non suddividere in lotti il presente affidamento è inoltre motivata dalla necessità di avvalersi del servizio di un'unica impresa che copra l’intero territorio nazionale nonché dalle valutazioni tecniche e operative di seguito esposte:</w:t>
      </w:r>
    </w:p>
    <w:p w:rsidR="00767CCE" w:rsidRPr="00D502D9" w:rsidRDefault="00767CCE" w:rsidP="00D502D9">
      <w:pPr>
        <w:pStyle w:val="Paragrafoelenco"/>
        <w:numPr>
          <w:ilvl w:val="0"/>
          <w:numId w:val="5"/>
        </w:numPr>
        <w:jc w:val="both"/>
        <w:rPr>
          <w:rFonts w:ascii="Arial" w:hAnsi="Arial" w:cs="Arial"/>
        </w:rPr>
      </w:pPr>
      <w:proofErr w:type="gramStart"/>
      <w:r w:rsidRPr="00D502D9">
        <w:rPr>
          <w:rFonts w:ascii="Arial" w:hAnsi="Arial" w:cs="Arial"/>
        </w:rPr>
        <w:t>responsabilità</w:t>
      </w:r>
      <w:proofErr w:type="gramEnd"/>
      <w:r w:rsidRPr="00D502D9">
        <w:rPr>
          <w:rFonts w:ascii="Arial" w:hAnsi="Arial" w:cs="Arial"/>
        </w:rPr>
        <w:t xml:space="preserve"> in capo ad un unico soggetto delle performance nelle diverse fasi del processo e degli impegni assunti con la sottoscrizione del contratto;</w:t>
      </w:r>
    </w:p>
    <w:p w:rsidR="00767CCE" w:rsidRPr="00D502D9" w:rsidRDefault="00767CCE" w:rsidP="00D502D9">
      <w:pPr>
        <w:pStyle w:val="Paragrafoelenco"/>
        <w:numPr>
          <w:ilvl w:val="0"/>
          <w:numId w:val="5"/>
        </w:numPr>
        <w:jc w:val="both"/>
        <w:rPr>
          <w:rFonts w:ascii="Arial" w:hAnsi="Arial" w:cs="Arial"/>
        </w:rPr>
      </w:pPr>
      <w:proofErr w:type="gramStart"/>
      <w:r w:rsidRPr="00D502D9">
        <w:rPr>
          <w:rFonts w:ascii="Arial" w:hAnsi="Arial" w:cs="Arial"/>
        </w:rPr>
        <w:t>efficienza</w:t>
      </w:r>
      <w:proofErr w:type="gramEnd"/>
      <w:r w:rsidRPr="00D502D9">
        <w:rPr>
          <w:rFonts w:ascii="Arial" w:hAnsi="Arial" w:cs="Arial"/>
        </w:rPr>
        <w:t xml:space="preserve"> operativa e gestionale garantita dalla presenza di un unico soggetto fornitore che risponda delle diverse tipologie di corrispondenza (ordinaria, raccomandata);</w:t>
      </w:r>
    </w:p>
    <w:p w:rsidR="00767CCE" w:rsidRPr="00D502D9" w:rsidRDefault="00767CCE" w:rsidP="00D502D9">
      <w:pPr>
        <w:pStyle w:val="Paragrafoelenco"/>
        <w:numPr>
          <w:ilvl w:val="0"/>
          <w:numId w:val="5"/>
        </w:numPr>
        <w:jc w:val="both"/>
        <w:rPr>
          <w:rFonts w:ascii="Arial" w:hAnsi="Arial" w:cs="Arial"/>
        </w:rPr>
      </w:pPr>
      <w:proofErr w:type="gramStart"/>
      <w:r w:rsidRPr="00D502D9">
        <w:rPr>
          <w:rFonts w:ascii="Arial" w:hAnsi="Arial" w:cs="Arial"/>
        </w:rPr>
        <w:t>copertura</w:t>
      </w:r>
      <w:proofErr w:type="gramEnd"/>
      <w:r w:rsidRPr="00D502D9">
        <w:rPr>
          <w:rFonts w:ascii="Arial" w:hAnsi="Arial" w:cs="Arial"/>
        </w:rPr>
        <w:t xml:space="preserve"> diretta da parte di un unico soggetto fornitore non solo dell’area di destinazione degli atti ma anche dell’area mittente alla quale restituire le comunicazioni di ritorno, i plichi non recapitati e i plichi restituiti per compiuta giacenza;</w:t>
      </w:r>
    </w:p>
    <w:p w:rsidR="00767CCE" w:rsidRPr="00D502D9" w:rsidRDefault="00767CCE" w:rsidP="00D502D9">
      <w:pPr>
        <w:pStyle w:val="Paragrafoelenco"/>
        <w:numPr>
          <w:ilvl w:val="0"/>
          <w:numId w:val="5"/>
        </w:numPr>
        <w:jc w:val="both"/>
        <w:rPr>
          <w:rFonts w:ascii="Arial" w:hAnsi="Arial" w:cs="Arial"/>
        </w:rPr>
      </w:pPr>
      <w:proofErr w:type="gramStart"/>
      <w:r w:rsidRPr="00D502D9">
        <w:rPr>
          <w:rFonts w:ascii="Arial" w:hAnsi="Arial" w:cs="Arial"/>
        </w:rPr>
        <w:t>monitoraggio</w:t>
      </w:r>
      <w:proofErr w:type="gramEnd"/>
      <w:r w:rsidRPr="00D502D9">
        <w:rPr>
          <w:rFonts w:ascii="Arial" w:hAnsi="Arial" w:cs="Arial"/>
        </w:rPr>
        <w:t xml:space="preserve"> più tempestivo del processo e delle sue varie fasi.</w:t>
      </w:r>
    </w:p>
    <w:p w:rsidR="00760D96" w:rsidRPr="00D502D9" w:rsidRDefault="00760D96" w:rsidP="00D502D9">
      <w:pPr>
        <w:jc w:val="both"/>
        <w:rPr>
          <w:rFonts w:ascii="Arial" w:hAnsi="Arial" w:cs="Arial"/>
          <w:lang w:val="it-IT"/>
        </w:rPr>
      </w:pPr>
    </w:p>
    <w:p w:rsidR="00DB1A87" w:rsidRPr="00D502D9" w:rsidRDefault="0087291C" w:rsidP="00DB1A87">
      <w:pPr>
        <w:jc w:val="both"/>
        <w:rPr>
          <w:rFonts w:ascii="Arial" w:hAnsi="Arial" w:cs="Arial"/>
          <w:lang w:val="it-IT"/>
        </w:rPr>
      </w:pPr>
      <w:r w:rsidRPr="00D502D9">
        <w:rPr>
          <w:rFonts w:ascii="Arial" w:hAnsi="Arial" w:cs="Arial"/>
          <w:lang w:val="it-IT"/>
        </w:rPr>
        <w:t xml:space="preserve">L’aggiudicatario dovrà </w:t>
      </w:r>
      <w:r w:rsidR="00DB1A87" w:rsidRPr="00D502D9">
        <w:rPr>
          <w:rFonts w:ascii="Arial" w:hAnsi="Arial" w:cs="Arial"/>
          <w:lang w:val="it-IT"/>
        </w:rPr>
        <w:t>avere in disponibilità, ovvero impegnarsi ad avere in disponibilità prima della sottoscrizione del contratto o prima della consegna sotto riserva di legge, a pena di decadenza dell'aggiudicazione, uno o più punti di giacenza, come indicato nell’offerta tecnica, ove verrà depositata la posta in caso di mancata consegna per assenza del destinatario ovvero assenza/rifiuto delle altre persone che in sua vece possono ritirarla.</w:t>
      </w:r>
    </w:p>
    <w:p w:rsidR="00DB1A87" w:rsidRPr="00D502D9" w:rsidRDefault="00DB1A87" w:rsidP="00DB1A87">
      <w:pPr>
        <w:jc w:val="both"/>
        <w:rPr>
          <w:rFonts w:ascii="Arial" w:hAnsi="Arial" w:cs="Arial"/>
          <w:lang w:val="it-IT"/>
        </w:rPr>
      </w:pPr>
      <w:r w:rsidRPr="00D502D9">
        <w:rPr>
          <w:rFonts w:ascii="Arial" w:hAnsi="Arial" w:cs="Arial"/>
          <w:lang w:val="it-IT"/>
        </w:rPr>
        <w:t xml:space="preserve">I punti di giacenza dovranno essere facilmente identificabili dai cittadini, con esclusione, quindi, di commistioni con altri esercizi e dovranno essere dotati di idonee caratteristiche di sicurezza e riservatezza e dovrà essere garantito il ritiro dal lunedì al sabato, con un’apertura minima di 7 ore giornaliere complessive (in orario sia antimeridiano che pomeridiano) dal lunedì al venerdì e di 4 ore il sabato. </w:t>
      </w:r>
    </w:p>
    <w:p w:rsidR="00F74209" w:rsidRPr="00E01AD1" w:rsidRDefault="001C3FE7" w:rsidP="00F74209">
      <w:pPr>
        <w:widowControl w:val="0"/>
        <w:numPr>
          <w:ilvl w:val="0"/>
          <w:numId w:val="2"/>
        </w:numPr>
        <w:tabs>
          <w:tab w:val="left" w:pos="284"/>
        </w:tabs>
        <w:autoSpaceDE w:val="0"/>
        <w:autoSpaceDN w:val="0"/>
        <w:spacing w:after="0" w:line="240" w:lineRule="auto"/>
        <w:ind w:left="0"/>
        <w:rPr>
          <w:rFonts w:ascii="Arial" w:eastAsia="Trebuchet MS" w:hAnsi="Arial" w:cs="Arial"/>
          <w:b/>
          <w:lang w:val="it-IT"/>
        </w:rPr>
      </w:pPr>
      <w:r>
        <w:rPr>
          <w:rFonts w:ascii="Arial" w:eastAsia="Trebuchet MS" w:hAnsi="Arial" w:cs="Arial"/>
          <w:b/>
          <w:lang w:val="it-IT"/>
        </w:rPr>
        <w:t>Contesto in cui è inserito il S</w:t>
      </w:r>
      <w:r w:rsidR="00F74209" w:rsidRPr="00E01AD1">
        <w:rPr>
          <w:rFonts w:ascii="Arial" w:eastAsia="Trebuchet MS" w:hAnsi="Arial" w:cs="Arial"/>
          <w:b/>
          <w:lang w:val="it-IT"/>
        </w:rPr>
        <w:t>ervizio</w:t>
      </w:r>
    </w:p>
    <w:p w:rsidR="00F74209" w:rsidRPr="00F74209" w:rsidRDefault="00F74209" w:rsidP="00F74209">
      <w:pPr>
        <w:widowControl w:val="0"/>
        <w:tabs>
          <w:tab w:val="left" w:pos="284"/>
        </w:tabs>
        <w:autoSpaceDE w:val="0"/>
        <w:autoSpaceDN w:val="0"/>
        <w:spacing w:after="0" w:line="240" w:lineRule="auto"/>
        <w:rPr>
          <w:rFonts w:ascii="Verdana" w:eastAsia="Trebuchet MS" w:hAnsi="Verdana" w:cs="Times New Roman"/>
          <w:b/>
          <w:sz w:val="20"/>
          <w:szCs w:val="20"/>
          <w:lang w:val="it-IT"/>
        </w:rPr>
      </w:pPr>
    </w:p>
    <w:p w:rsidR="00D46351" w:rsidRDefault="00804CD4" w:rsidP="00B8390D">
      <w:pPr>
        <w:jc w:val="both"/>
        <w:rPr>
          <w:rFonts w:ascii="Arial" w:hAnsi="Arial" w:cs="Arial"/>
          <w:lang w:val="it-IT"/>
        </w:rPr>
      </w:pPr>
      <w:r w:rsidRPr="00D46351">
        <w:rPr>
          <w:rFonts w:ascii="Arial" w:hAnsi="Arial" w:cs="Arial"/>
          <w:lang w:val="it-IT"/>
        </w:rPr>
        <w:t xml:space="preserve">Il mercato dei servizi postali, sulla spinta di Direttive Europee emanate dalla fine degli anni ’90, sta affrontando modifiche epocali il cui denominatore comune è la liberalizzazione dei servizi. </w:t>
      </w:r>
    </w:p>
    <w:p w:rsidR="00646214" w:rsidRDefault="00646214" w:rsidP="00B8390D">
      <w:pPr>
        <w:jc w:val="both"/>
        <w:rPr>
          <w:rFonts w:ascii="Arial" w:hAnsi="Arial" w:cs="Arial"/>
          <w:lang w:val="it-IT"/>
        </w:rPr>
      </w:pPr>
      <w:r w:rsidRPr="00646214">
        <w:rPr>
          <w:rFonts w:ascii="Arial" w:hAnsi="Arial" w:cs="Arial"/>
          <w:lang w:val="it-IT"/>
        </w:rPr>
        <w:t xml:space="preserve">Con riferimento al quadro regolamentare, l’elemento di novità in esame è rappresentato dalla Direttiva postale </w:t>
      </w:r>
      <w:r w:rsidR="00631439" w:rsidRPr="00B76CC2">
        <w:rPr>
          <w:rFonts w:ascii="Arial" w:hAnsi="Arial" w:cs="Arial"/>
          <w:lang w:val="it-IT"/>
        </w:rPr>
        <w:t>2008/6/CE</w:t>
      </w:r>
      <w:r w:rsidRPr="00646214">
        <w:rPr>
          <w:rFonts w:ascii="Arial" w:hAnsi="Arial" w:cs="Arial"/>
          <w:lang w:val="it-IT"/>
        </w:rPr>
        <w:t xml:space="preserve"> che </w:t>
      </w:r>
      <w:r w:rsidR="00914304">
        <w:rPr>
          <w:rFonts w:ascii="Arial" w:hAnsi="Arial" w:cs="Arial"/>
          <w:lang w:val="it-IT"/>
        </w:rPr>
        <w:t xml:space="preserve">ha </w:t>
      </w:r>
      <w:r w:rsidRPr="00646214">
        <w:rPr>
          <w:rFonts w:ascii="Arial" w:hAnsi="Arial" w:cs="Arial"/>
          <w:lang w:val="it-IT"/>
        </w:rPr>
        <w:t>completa</w:t>
      </w:r>
      <w:r w:rsidR="00914304">
        <w:rPr>
          <w:rFonts w:ascii="Arial" w:hAnsi="Arial" w:cs="Arial"/>
          <w:lang w:val="it-IT"/>
        </w:rPr>
        <w:t>to</w:t>
      </w:r>
      <w:r w:rsidRPr="00646214">
        <w:rPr>
          <w:rFonts w:ascii="Arial" w:hAnsi="Arial" w:cs="Arial"/>
          <w:lang w:val="it-IT"/>
        </w:rPr>
        <w:t xml:space="preserve"> il processo d</w:t>
      </w:r>
      <w:r>
        <w:rPr>
          <w:rFonts w:ascii="Arial" w:hAnsi="Arial" w:cs="Arial"/>
          <w:lang w:val="it-IT"/>
        </w:rPr>
        <w:t xml:space="preserve">i liberalizzazione del mercato </w:t>
      </w:r>
      <w:r w:rsidRPr="00646214">
        <w:rPr>
          <w:rFonts w:ascii="Arial" w:hAnsi="Arial" w:cs="Arial"/>
          <w:lang w:val="it-IT"/>
        </w:rPr>
        <w:t xml:space="preserve">già avviato con le </w:t>
      </w:r>
      <w:r w:rsidR="00631439">
        <w:rPr>
          <w:rFonts w:ascii="Arial" w:hAnsi="Arial" w:cs="Arial"/>
          <w:lang w:val="it-IT"/>
        </w:rPr>
        <w:t xml:space="preserve">precedenti direttive (97/67/CE, 2002/39/CE, </w:t>
      </w:r>
      <w:r w:rsidR="00631439" w:rsidRPr="00646214">
        <w:rPr>
          <w:rFonts w:ascii="Arial" w:hAnsi="Arial" w:cs="Arial"/>
          <w:lang w:val="it-IT"/>
        </w:rPr>
        <w:t>2007/6/CE</w:t>
      </w:r>
      <w:r w:rsidR="00631439">
        <w:rPr>
          <w:rFonts w:ascii="Arial" w:hAnsi="Arial" w:cs="Arial"/>
          <w:lang w:val="it-IT"/>
        </w:rPr>
        <w:t xml:space="preserve">) poi </w:t>
      </w:r>
      <w:r w:rsidRPr="00646214">
        <w:rPr>
          <w:rFonts w:ascii="Arial" w:hAnsi="Arial" w:cs="Arial"/>
          <w:lang w:val="it-IT"/>
        </w:rPr>
        <w:t xml:space="preserve">trasposte nell’ordinamento nazionale con i decreti legislativi 22 luglio 1999, n. 261 e 23 dicembre 2003, n. 384. </w:t>
      </w:r>
    </w:p>
    <w:p w:rsidR="008B4315" w:rsidRDefault="00646214" w:rsidP="00B8390D">
      <w:pPr>
        <w:jc w:val="both"/>
        <w:rPr>
          <w:rFonts w:ascii="Arial" w:hAnsi="Arial" w:cs="Arial"/>
          <w:lang w:val="it-IT"/>
        </w:rPr>
      </w:pPr>
      <w:r w:rsidRPr="00646214">
        <w:rPr>
          <w:rFonts w:ascii="Arial" w:hAnsi="Arial" w:cs="Arial"/>
          <w:lang w:val="it-IT"/>
        </w:rPr>
        <w:lastRenderedPageBreak/>
        <w:t xml:space="preserve">Nel settore postale si registrano pertanto negli ultimi anni </w:t>
      </w:r>
      <w:r w:rsidR="008B4315">
        <w:rPr>
          <w:rFonts w:ascii="Arial" w:hAnsi="Arial" w:cs="Arial"/>
          <w:lang w:val="it-IT"/>
        </w:rPr>
        <w:t xml:space="preserve">una serie di spinte evolutive conseguenza </w:t>
      </w:r>
      <w:r w:rsidR="0024674B">
        <w:rPr>
          <w:rFonts w:ascii="Arial" w:hAnsi="Arial" w:cs="Arial"/>
          <w:lang w:val="it-IT"/>
        </w:rPr>
        <w:t>di input</w:t>
      </w:r>
      <w:r w:rsidRPr="00646214">
        <w:rPr>
          <w:rFonts w:ascii="Arial" w:hAnsi="Arial" w:cs="Arial"/>
          <w:lang w:val="it-IT"/>
        </w:rPr>
        <w:t xml:space="preserve"> </w:t>
      </w:r>
      <w:r w:rsidR="0024674B">
        <w:rPr>
          <w:rFonts w:ascii="Arial" w:hAnsi="Arial" w:cs="Arial"/>
          <w:lang w:val="it-IT"/>
        </w:rPr>
        <w:t xml:space="preserve">da parte </w:t>
      </w:r>
      <w:r w:rsidRPr="00646214">
        <w:rPr>
          <w:rFonts w:ascii="Arial" w:hAnsi="Arial" w:cs="Arial"/>
          <w:lang w:val="it-IT"/>
        </w:rPr>
        <w:t>degli ut</w:t>
      </w:r>
      <w:r w:rsidR="008B4315">
        <w:rPr>
          <w:rFonts w:ascii="Arial" w:hAnsi="Arial" w:cs="Arial"/>
          <w:lang w:val="it-IT"/>
        </w:rPr>
        <w:t xml:space="preserve">enti nonché </w:t>
      </w:r>
      <w:r w:rsidR="00816B76">
        <w:rPr>
          <w:rFonts w:ascii="Arial" w:hAnsi="Arial" w:cs="Arial"/>
          <w:lang w:val="it-IT"/>
        </w:rPr>
        <w:t>di</w:t>
      </w:r>
      <w:r w:rsidR="00B8390D">
        <w:rPr>
          <w:rFonts w:ascii="Arial" w:hAnsi="Arial" w:cs="Arial"/>
          <w:lang w:val="it-IT"/>
        </w:rPr>
        <w:t xml:space="preserve"> modifiche organizzative:</w:t>
      </w:r>
      <w:r w:rsidRPr="00646214">
        <w:rPr>
          <w:rFonts w:ascii="Arial" w:hAnsi="Arial" w:cs="Arial"/>
          <w:lang w:val="it-IT"/>
        </w:rPr>
        <w:t xml:space="preserve"> automazione ed introduzione di nuove tecnologie, passaggio a strumenti di comunicazione elett</w:t>
      </w:r>
      <w:r w:rsidR="008B4315">
        <w:rPr>
          <w:rFonts w:ascii="Arial" w:hAnsi="Arial" w:cs="Arial"/>
          <w:lang w:val="it-IT"/>
        </w:rPr>
        <w:t>ronici ed apertura del mercato.</w:t>
      </w:r>
    </w:p>
    <w:p w:rsidR="00646214" w:rsidRPr="00F74209" w:rsidRDefault="00646214" w:rsidP="001A54AD">
      <w:pPr>
        <w:jc w:val="both"/>
        <w:rPr>
          <w:rFonts w:ascii="Arial" w:hAnsi="Arial" w:cs="Arial"/>
          <w:lang w:val="it-IT"/>
        </w:rPr>
      </w:pPr>
      <w:r w:rsidRPr="00646214">
        <w:rPr>
          <w:rFonts w:ascii="Arial" w:hAnsi="Arial" w:cs="Arial"/>
          <w:lang w:val="it-IT"/>
        </w:rPr>
        <w:t>I fornitori di servizi postali</w:t>
      </w:r>
      <w:r w:rsidR="00B8390D">
        <w:rPr>
          <w:rFonts w:ascii="Arial" w:hAnsi="Arial" w:cs="Arial"/>
          <w:lang w:val="it-IT"/>
        </w:rPr>
        <w:t xml:space="preserve"> </w:t>
      </w:r>
      <w:r w:rsidRPr="00646214">
        <w:rPr>
          <w:rFonts w:ascii="Arial" w:hAnsi="Arial" w:cs="Arial"/>
          <w:lang w:val="it-IT"/>
        </w:rPr>
        <w:t>sono</w:t>
      </w:r>
      <w:r w:rsidR="00631439">
        <w:rPr>
          <w:rFonts w:ascii="Arial" w:hAnsi="Arial" w:cs="Arial"/>
          <w:lang w:val="it-IT"/>
        </w:rPr>
        <w:t xml:space="preserve"> necessariamente</w:t>
      </w:r>
      <w:r w:rsidR="009A6134">
        <w:rPr>
          <w:rFonts w:ascii="Arial" w:hAnsi="Arial" w:cs="Arial"/>
          <w:lang w:val="it-IT"/>
        </w:rPr>
        <w:t xml:space="preserve"> </w:t>
      </w:r>
      <w:r w:rsidRPr="00646214">
        <w:rPr>
          <w:rFonts w:ascii="Arial" w:hAnsi="Arial" w:cs="Arial"/>
          <w:lang w:val="it-IT"/>
        </w:rPr>
        <w:t xml:space="preserve">stimolati a migliorare la propria efficienza </w:t>
      </w:r>
      <w:r w:rsidR="009A6134">
        <w:rPr>
          <w:rFonts w:ascii="Arial" w:hAnsi="Arial" w:cs="Arial"/>
          <w:lang w:val="it-IT"/>
        </w:rPr>
        <w:t xml:space="preserve">con l’introduzione di strumenti nuovi e diversi rispetto </w:t>
      </w:r>
      <w:r w:rsidR="00816B76">
        <w:rPr>
          <w:rFonts w:ascii="Arial" w:hAnsi="Arial" w:cs="Arial"/>
          <w:lang w:val="it-IT"/>
        </w:rPr>
        <w:t>ai</w:t>
      </w:r>
      <w:r w:rsidR="006E5C41">
        <w:rPr>
          <w:rFonts w:ascii="Arial" w:hAnsi="Arial" w:cs="Arial"/>
          <w:lang w:val="it-IT"/>
        </w:rPr>
        <w:t xml:space="preserve"> servizi postali tradizionali e</w:t>
      </w:r>
      <w:r w:rsidR="00816B76">
        <w:rPr>
          <w:rFonts w:ascii="Arial" w:hAnsi="Arial" w:cs="Arial"/>
          <w:lang w:val="it-IT"/>
        </w:rPr>
        <w:t xml:space="preserve"> l</w:t>
      </w:r>
      <w:r w:rsidRPr="00646214">
        <w:rPr>
          <w:rFonts w:ascii="Arial" w:hAnsi="Arial" w:cs="Arial"/>
          <w:lang w:val="it-IT"/>
        </w:rPr>
        <w:t>’attuale evoluzione legislativa</w:t>
      </w:r>
      <w:r w:rsidR="00631439">
        <w:rPr>
          <w:rFonts w:ascii="Arial" w:hAnsi="Arial" w:cs="Arial"/>
          <w:lang w:val="it-IT"/>
        </w:rPr>
        <w:t xml:space="preserve"> – </w:t>
      </w:r>
      <w:r w:rsidR="00914304">
        <w:rPr>
          <w:rFonts w:ascii="Arial" w:hAnsi="Arial" w:cs="Arial"/>
          <w:lang w:val="it-IT"/>
        </w:rPr>
        <w:t xml:space="preserve">stabilendo </w:t>
      </w:r>
      <w:r w:rsidRPr="00646214">
        <w:rPr>
          <w:rFonts w:ascii="Arial" w:hAnsi="Arial" w:cs="Arial"/>
          <w:lang w:val="it-IT"/>
        </w:rPr>
        <w:t>la completa liber</w:t>
      </w:r>
      <w:r w:rsidR="00631439">
        <w:rPr>
          <w:rFonts w:ascii="Arial" w:hAnsi="Arial" w:cs="Arial"/>
          <w:lang w:val="it-IT"/>
        </w:rPr>
        <w:t xml:space="preserve">alizzazione del mercato postale – </w:t>
      </w:r>
      <w:r w:rsidR="00914304">
        <w:rPr>
          <w:rFonts w:ascii="Arial" w:hAnsi="Arial" w:cs="Arial"/>
          <w:lang w:val="it-IT"/>
        </w:rPr>
        <w:t xml:space="preserve">ha di fatto </w:t>
      </w:r>
      <w:r w:rsidR="00914304" w:rsidRPr="00F74209">
        <w:rPr>
          <w:rFonts w:ascii="Arial" w:hAnsi="Arial" w:cs="Arial"/>
          <w:lang w:val="it-IT"/>
        </w:rPr>
        <w:t xml:space="preserve">assecondato </w:t>
      </w:r>
      <w:r w:rsidR="00816B76" w:rsidRPr="00F74209">
        <w:rPr>
          <w:rFonts w:ascii="Arial" w:hAnsi="Arial" w:cs="Arial"/>
          <w:lang w:val="it-IT"/>
        </w:rPr>
        <w:t>tali</w:t>
      </w:r>
      <w:r w:rsidR="00631439" w:rsidRPr="00F74209">
        <w:rPr>
          <w:rFonts w:ascii="Arial" w:hAnsi="Arial" w:cs="Arial"/>
          <w:lang w:val="it-IT"/>
        </w:rPr>
        <w:t xml:space="preserve"> spinte evolutive.</w:t>
      </w:r>
    </w:p>
    <w:p w:rsidR="00582FAD" w:rsidRDefault="00FE48B5" w:rsidP="008E0219">
      <w:pPr>
        <w:jc w:val="both"/>
        <w:rPr>
          <w:rFonts w:ascii="Arial" w:hAnsi="Arial" w:cs="Arial"/>
          <w:lang w:val="it-IT"/>
        </w:rPr>
      </w:pPr>
      <w:r w:rsidRPr="00F74209">
        <w:rPr>
          <w:rFonts w:ascii="Arial" w:hAnsi="Arial" w:cs="Arial"/>
          <w:lang w:val="it-IT"/>
        </w:rPr>
        <w:t xml:space="preserve">Il </w:t>
      </w:r>
      <w:r w:rsidR="006E5C41" w:rsidRPr="00F74209">
        <w:rPr>
          <w:rFonts w:ascii="Arial" w:hAnsi="Arial" w:cs="Arial"/>
          <w:lang w:val="it-IT"/>
        </w:rPr>
        <w:t xml:space="preserve">citato </w:t>
      </w:r>
      <w:r w:rsidRPr="00F74209">
        <w:rPr>
          <w:rFonts w:ascii="Arial" w:hAnsi="Arial" w:cs="Arial"/>
          <w:lang w:val="it-IT"/>
        </w:rPr>
        <w:t xml:space="preserve">processo di liberalizzazione dei mercati dei servizi postali </w:t>
      </w:r>
      <w:r w:rsidR="006E5C41" w:rsidRPr="00F74209">
        <w:rPr>
          <w:rFonts w:ascii="Arial" w:hAnsi="Arial" w:cs="Arial"/>
          <w:lang w:val="it-IT"/>
        </w:rPr>
        <w:t xml:space="preserve">ha </w:t>
      </w:r>
      <w:r w:rsidRPr="00F74209">
        <w:rPr>
          <w:rFonts w:ascii="Arial" w:hAnsi="Arial" w:cs="Arial"/>
          <w:lang w:val="it-IT"/>
        </w:rPr>
        <w:t>implica</w:t>
      </w:r>
      <w:r w:rsidR="006E5C41" w:rsidRPr="00F74209">
        <w:rPr>
          <w:rFonts w:ascii="Arial" w:hAnsi="Arial" w:cs="Arial"/>
          <w:lang w:val="it-IT"/>
        </w:rPr>
        <w:t>to</w:t>
      </w:r>
      <w:r w:rsidRPr="00F74209">
        <w:rPr>
          <w:rFonts w:ascii="Arial" w:hAnsi="Arial" w:cs="Arial"/>
          <w:lang w:val="it-IT"/>
        </w:rPr>
        <w:t>, per gli Stati membri, l'abolizione di qualsiasi forma di monopolio, di riserva e di diritti speciali nel settore.</w:t>
      </w:r>
      <w:r w:rsidR="00EC3A53" w:rsidRPr="00F74209">
        <w:rPr>
          <w:rFonts w:ascii="Arial" w:hAnsi="Arial" w:cs="Arial"/>
          <w:lang w:val="it-IT"/>
        </w:rPr>
        <w:t xml:space="preserve"> </w:t>
      </w:r>
      <w:r w:rsidR="009204D9" w:rsidRPr="00F74209">
        <w:rPr>
          <w:rFonts w:ascii="Arial" w:hAnsi="Arial" w:cs="Arial"/>
          <w:lang w:val="it-IT"/>
        </w:rPr>
        <w:t>In Italia</w:t>
      </w:r>
      <w:r w:rsidR="006E5C41" w:rsidRPr="00F74209">
        <w:rPr>
          <w:rFonts w:ascii="Arial" w:hAnsi="Arial" w:cs="Arial"/>
          <w:lang w:val="it-IT"/>
        </w:rPr>
        <w:t>,</w:t>
      </w:r>
      <w:r w:rsidR="009204D9" w:rsidRPr="00F74209">
        <w:rPr>
          <w:rFonts w:ascii="Arial" w:hAnsi="Arial" w:cs="Arial"/>
          <w:lang w:val="it-IT"/>
        </w:rPr>
        <w:t xml:space="preserve"> il servizio universale postale è affidat</w:t>
      </w:r>
      <w:r w:rsidRPr="00F74209">
        <w:rPr>
          <w:rFonts w:ascii="Arial" w:hAnsi="Arial" w:cs="Arial"/>
          <w:lang w:val="it-IT"/>
        </w:rPr>
        <w:t xml:space="preserve">o a Poste Italiane fino al 2026; su tale </w:t>
      </w:r>
      <w:r w:rsidR="009204D9" w:rsidRPr="00F74209">
        <w:rPr>
          <w:rFonts w:ascii="Arial" w:hAnsi="Arial" w:cs="Arial"/>
          <w:lang w:val="it-IT"/>
        </w:rPr>
        <w:t>affidamento il Ministero dello sviluppo economico effettua, ogni cinque anni, un controllo che viene svolto sulla base di un'a</w:t>
      </w:r>
      <w:r w:rsidRPr="00F74209">
        <w:rPr>
          <w:rFonts w:ascii="Arial" w:hAnsi="Arial" w:cs="Arial"/>
          <w:lang w:val="it-IT"/>
        </w:rPr>
        <w:t>nalisi predisposta dall'AGICOM</w:t>
      </w:r>
      <w:r w:rsidR="00582FAD">
        <w:rPr>
          <w:rFonts w:ascii="Arial" w:hAnsi="Arial" w:cs="Arial"/>
          <w:lang w:val="it-IT"/>
        </w:rPr>
        <w:t xml:space="preserve">. </w:t>
      </w:r>
    </w:p>
    <w:p w:rsidR="003176BD" w:rsidRPr="001C3FE7" w:rsidRDefault="003176BD" w:rsidP="001C3FE7">
      <w:pPr>
        <w:widowControl w:val="0"/>
        <w:numPr>
          <w:ilvl w:val="0"/>
          <w:numId w:val="2"/>
        </w:numPr>
        <w:tabs>
          <w:tab w:val="left" w:pos="284"/>
        </w:tabs>
        <w:autoSpaceDE w:val="0"/>
        <w:autoSpaceDN w:val="0"/>
        <w:spacing w:after="0" w:line="240" w:lineRule="auto"/>
        <w:ind w:left="0"/>
        <w:rPr>
          <w:rFonts w:ascii="Arial" w:eastAsia="Trebuchet MS" w:hAnsi="Arial" w:cs="Arial"/>
          <w:b/>
          <w:lang w:val="it-IT"/>
        </w:rPr>
      </w:pPr>
      <w:r w:rsidRPr="001C3FE7">
        <w:rPr>
          <w:rFonts w:ascii="Arial" w:eastAsia="Trebuchet MS" w:hAnsi="Arial" w:cs="Arial"/>
          <w:b/>
          <w:lang w:val="it-IT"/>
        </w:rPr>
        <w:t>Modalita’ di affidamento</w:t>
      </w:r>
      <w:r w:rsidR="00582FAD" w:rsidRPr="001C3FE7">
        <w:rPr>
          <w:rFonts w:ascii="Arial" w:eastAsia="Trebuchet MS" w:hAnsi="Arial" w:cs="Arial"/>
          <w:b/>
          <w:lang w:val="it-IT"/>
        </w:rPr>
        <w:t>.</w:t>
      </w:r>
    </w:p>
    <w:p w:rsidR="003176BD" w:rsidRDefault="003176BD" w:rsidP="008E0219">
      <w:pPr>
        <w:widowControl w:val="0"/>
        <w:autoSpaceDE w:val="0"/>
        <w:autoSpaceDN w:val="0"/>
        <w:jc w:val="both"/>
        <w:rPr>
          <w:rFonts w:ascii="Arial" w:hAnsi="Arial" w:cs="Arial"/>
          <w:lang w:val="it-IT"/>
        </w:rPr>
      </w:pPr>
      <w:r w:rsidRPr="001C25F2">
        <w:rPr>
          <w:rFonts w:ascii="Arial" w:hAnsi="Arial" w:cs="Arial"/>
          <w:lang w:val="it-IT"/>
        </w:rPr>
        <w:t xml:space="preserve">Con la presente procedura di affidamento del servizio di spedizione, affrancatura </w:t>
      </w:r>
      <w:r w:rsidRPr="008D5385">
        <w:rPr>
          <w:rFonts w:ascii="Arial" w:hAnsi="Arial" w:cs="Arial"/>
          <w:lang w:val="it-IT"/>
        </w:rPr>
        <w:t>e recapito della corrispondenza del Committente sul territorio nazionale e, se necessario, extra-nazionale, compreso di tutte le operazioni propedeutiche e comunque connesse al</w:t>
      </w:r>
      <w:r>
        <w:rPr>
          <w:rFonts w:ascii="Arial" w:hAnsi="Arial" w:cs="Arial"/>
          <w:lang w:val="it-IT"/>
        </w:rPr>
        <w:t>lo svolgimento del servizio è intenzione dell’amministrazione procedere ad esternalizzare il ritiro della corrispondenza in partenza, con l’obiettivo di individuare un fornitore che operi</w:t>
      </w:r>
      <w:r w:rsidR="00C168C5">
        <w:rPr>
          <w:rFonts w:ascii="Arial" w:hAnsi="Arial" w:cs="Arial"/>
          <w:lang w:val="it-IT"/>
        </w:rPr>
        <w:t xml:space="preserve"> a condizioni economiche ed otti</w:t>
      </w:r>
      <w:r>
        <w:rPr>
          <w:rFonts w:ascii="Arial" w:hAnsi="Arial" w:cs="Arial"/>
          <w:lang w:val="it-IT"/>
        </w:rPr>
        <w:t>mizzare l’utilizzo delle risorse umane attualmente preposte servizio.</w:t>
      </w:r>
    </w:p>
    <w:p w:rsidR="003176BD" w:rsidRPr="003176BD" w:rsidRDefault="003176BD" w:rsidP="008E0219">
      <w:pPr>
        <w:widowControl w:val="0"/>
        <w:autoSpaceDE w:val="0"/>
        <w:autoSpaceDN w:val="0"/>
        <w:jc w:val="both"/>
        <w:rPr>
          <w:rFonts w:ascii="Arial" w:hAnsi="Arial" w:cs="Arial"/>
          <w:lang w:val="it-IT"/>
        </w:rPr>
      </w:pPr>
      <w:r w:rsidRPr="001C25F2">
        <w:rPr>
          <w:rFonts w:ascii="Arial" w:hAnsi="Arial" w:cs="Arial"/>
          <w:lang w:val="it-IT"/>
        </w:rPr>
        <w:t>P</w:t>
      </w:r>
      <w:r w:rsidRPr="003176BD">
        <w:rPr>
          <w:rFonts w:ascii="Arial" w:hAnsi="Arial" w:cs="Arial"/>
          <w:lang w:val="it-IT"/>
        </w:rPr>
        <w:t xml:space="preserve">reso atto del regime derogatorio in materia di </w:t>
      </w:r>
      <w:r w:rsidRPr="00B34467">
        <w:rPr>
          <w:rFonts w:ascii="Arial" w:hAnsi="Arial" w:cs="Arial"/>
          <w:lang w:val="it-IT"/>
        </w:rPr>
        <w:t xml:space="preserve">affidamenti previsto dal D.L. 76/2020 </w:t>
      </w:r>
      <w:r w:rsidR="00921BDB" w:rsidRPr="00B34467">
        <w:rPr>
          <w:rFonts w:ascii="Arial" w:hAnsi="Arial" w:cs="Arial"/>
          <w:lang w:val="it-IT"/>
        </w:rPr>
        <w:t xml:space="preserve">convertito con modificazioni </w:t>
      </w:r>
      <w:r w:rsidRPr="00B34467">
        <w:rPr>
          <w:rFonts w:ascii="Arial" w:hAnsi="Arial" w:cs="Arial"/>
          <w:lang w:val="it-IT"/>
        </w:rPr>
        <w:t xml:space="preserve">dalla L. 120/2020, </w:t>
      </w:r>
      <w:r w:rsidR="00921BDB" w:rsidRPr="00B34467">
        <w:rPr>
          <w:rFonts w:ascii="Arial" w:hAnsi="Arial" w:cs="Arial"/>
          <w:lang w:val="it-IT"/>
        </w:rPr>
        <w:t>com</w:t>
      </w:r>
      <w:r w:rsidR="00C168C5" w:rsidRPr="00B34467">
        <w:rPr>
          <w:rFonts w:ascii="Arial" w:hAnsi="Arial" w:cs="Arial"/>
          <w:lang w:val="it-IT"/>
        </w:rPr>
        <w:t>e modificato con D.L. 77/2021 co</w:t>
      </w:r>
      <w:r w:rsidR="00921BDB" w:rsidRPr="00B34467">
        <w:rPr>
          <w:rFonts w:ascii="Arial" w:hAnsi="Arial" w:cs="Arial"/>
          <w:lang w:val="it-IT"/>
        </w:rPr>
        <w:t>nvertito con L. 108/2021</w:t>
      </w:r>
      <w:r w:rsidR="00921BDB">
        <w:rPr>
          <w:rFonts w:ascii="Arial" w:hAnsi="Arial" w:cs="Arial"/>
          <w:lang w:val="it-IT"/>
        </w:rPr>
        <w:t xml:space="preserve">, </w:t>
      </w:r>
      <w:r w:rsidRPr="003176BD">
        <w:rPr>
          <w:rFonts w:ascii="Arial" w:hAnsi="Arial" w:cs="Arial"/>
          <w:lang w:val="it-IT"/>
        </w:rPr>
        <w:t xml:space="preserve">ma considerato che la perdurante applicabilità dei principi di cui </w:t>
      </w:r>
      <w:r w:rsidR="00835A79">
        <w:rPr>
          <w:rFonts w:ascii="Arial" w:hAnsi="Arial" w:cs="Arial"/>
          <w:lang w:val="it-IT"/>
        </w:rPr>
        <w:t xml:space="preserve">al comma 1 dell’art. 30 del D. </w:t>
      </w:r>
      <w:proofErr w:type="spellStart"/>
      <w:r w:rsidR="00835A79">
        <w:rPr>
          <w:rFonts w:ascii="Arial" w:hAnsi="Arial" w:cs="Arial"/>
          <w:lang w:val="it-IT"/>
        </w:rPr>
        <w:t>L</w:t>
      </w:r>
      <w:r w:rsidRPr="003176BD">
        <w:rPr>
          <w:rFonts w:ascii="Arial" w:hAnsi="Arial" w:cs="Arial"/>
          <w:lang w:val="it-IT"/>
        </w:rPr>
        <w:t>gs.</w:t>
      </w:r>
      <w:r w:rsidR="00835A79">
        <w:rPr>
          <w:rFonts w:ascii="Arial" w:hAnsi="Arial" w:cs="Arial"/>
          <w:lang w:val="it-IT"/>
        </w:rPr>
        <w:t>vo</w:t>
      </w:r>
      <w:proofErr w:type="spellEnd"/>
      <w:r w:rsidRPr="003176BD">
        <w:rPr>
          <w:rFonts w:ascii="Arial" w:hAnsi="Arial" w:cs="Arial"/>
          <w:lang w:val="it-IT"/>
        </w:rPr>
        <w:t xml:space="preserve"> n. 50/2016 e ss.mm.ii. non ha privato, pur nella situazione eccezionale createsi a seguito delle misure di contenimento e dell’emergenza sanitaria globale, le stazioni appaltanti della possibilità di ricorrere e soluzioni aperte alla più ampia concorrenza e pertanto alle procedure ordinarie previste dal Codice dei Contratti (vedi parere ANAC del 4 agosto 2020), si ritiene di poter procedere all’affidamento del servizio mediante procedura aperta ai sensi dell’ articolo 60 del Codice dei contratti, con applicazione del criterio del minor prezzo di cui all’art. 95, comma 6, </w:t>
      </w:r>
      <w:proofErr w:type="spellStart"/>
      <w:r w:rsidRPr="003176BD">
        <w:rPr>
          <w:rFonts w:ascii="Arial" w:hAnsi="Arial" w:cs="Arial"/>
          <w:lang w:val="it-IT"/>
        </w:rPr>
        <w:t>lett</w:t>
      </w:r>
      <w:proofErr w:type="spellEnd"/>
      <w:r w:rsidRPr="003176BD">
        <w:rPr>
          <w:rFonts w:ascii="Arial" w:hAnsi="Arial" w:cs="Arial"/>
          <w:lang w:val="it-IT"/>
        </w:rPr>
        <w:t xml:space="preserve">. b), nel rispetto dei principi di economicità, efficacia, tempestività, correttezza ma anche libera concorrenza, non discriminazione, trasparenza, proporzionalità e pubblicità, di cui all’art. 30, comma 1, del Codice.  </w:t>
      </w:r>
    </w:p>
    <w:p w:rsidR="003176BD" w:rsidRPr="003176BD" w:rsidRDefault="003176BD" w:rsidP="003176BD">
      <w:pPr>
        <w:widowControl w:val="0"/>
        <w:autoSpaceDE w:val="0"/>
        <w:autoSpaceDN w:val="0"/>
        <w:spacing w:after="0" w:line="240" w:lineRule="auto"/>
        <w:jc w:val="both"/>
        <w:rPr>
          <w:rFonts w:ascii="Verdana" w:eastAsia="Trebuchet MS" w:hAnsi="Verdana" w:cs="Times New Roman"/>
          <w:w w:val="105"/>
          <w:sz w:val="20"/>
          <w:szCs w:val="20"/>
          <w:lang w:val="it-IT"/>
        </w:rPr>
      </w:pPr>
    </w:p>
    <w:p w:rsidR="002F6757" w:rsidRPr="001C3FE7" w:rsidRDefault="002F6757" w:rsidP="001C3FE7">
      <w:pPr>
        <w:widowControl w:val="0"/>
        <w:numPr>
          <w:ilvl w:val="0"/>
          <w:numId w:val="2"/>
        </w:numPr>
        <w:tabs>
          <w:tab w:val="left" w:pos="284"/>
        </w:tabs>
        <w:autoSpaceDE w:val="0"/>
        <w:autoSpaceDN w:val="0"/>
        <w:spacing w:after="0" w:line="240" w:lineRule="auto"/>
        <w:ind w:left="0"/>
        <w:rPr>
          <w:rFonts w:ascii="Arial" w:eastAsia="Trebuchet MS" w:hAnsi="Arial" w:cs="Arial"/>
          <w:b/>
          <w:lang w:val="it-IT"/>
        </w:rPr>
      </w:pPr>
      <w:r w:rsidRPr="001C3FE7">
        <w:rPr>
          <w:rFonts w:ascii="Arial" w:eastAsia="Trebuchet MS" w:hAnsi="Arial" w:cs="Arial"/>
          <w:b/>
          <w:lang w:val="it-IT"/>
        </w:rPr>
        <w:t xml:space="preserve">Durata </w:t>
      </w:r>
      <w:r w:rsidR="00921BDB" w:rsidRPr="001C3FE7">
        <w:rPr>
          <w:rFonts w:ascii="Arial" w:eastAsia="Trebuchet MS" w:hAnsi="Arial" w:cs="Arial"/>
          <w:b/>
          <w:lang w:val="it-IT"/>
        </w:rPr>
        <w:t xml:space="preserve">e valore </w:t>
      </w:r>
      <w:r w:rsidR="007A04D9" w:rsidRPr="001C3FE7">
        <w:rPr>
          <w:rFonts w:ascii="Arial" w:eastAsia="Trebuchet MS" w:hAnsi="Arial" w:cs="Arial"/>
          <w:b/>
          <w:lang w:val="it-IT"/>
        </w:rPr>
        <w:t>del contratto.</w:t>
      </w:r>
    </w:p>
    <w:p w:rsidR="00BB4E6F" w:rsidRPr="00BB4E6F" w:rsidRDefault="00BB4E6F" w:rsidP="00BB4E6F">
      <w:pPr>
        <w:jc w:val="both"/>
        <w:rPr>
          <w:rFonts w:ascii="Arial" w:hAnsi="Arial" w:cs="Arial"/>
          <w:lang w:val="it-IT"/>
        </w:rPr>
      </w:pPr>
      <w:r w:rsidRPr="00BB4E6F">
        <w:rPr>
          <w:rFonts w:ascii="Arial" w:hAnsi="Arial" w:cs="Arial"/>
          <w:lang w:val="it-IT"/>
        </w:rPr>
        <w:t>Il servizio avrà decorrenza dalla stipula del contratto sino al 31-12-2023.</w:t>
      </w:r>
    </w:p>
    <w:p w:rsidR="00BB4E6F" w:rsidRPr="00BB4E6F" w:rsidRDefault="00BB4E6F" w:rsidP="00BB4E6F">
      <w:pPr>
        <w:jc w:val="both"/>
        <w:rPr>
          <w:rFonts w:ascii="Arial" w:hAnsi="Arial" w:cs="Arial"/>
          <w:lang w:val="it-IT"/>
        </w:rPr>
      </w:pPr>
      <w:r w:rsidRPr="00BB4E6F">
        <w:rPr>
          <w:rFonts w:ascii="Arial" w:hAnsi="Arial" w:cs="Arial"/>
          <w:lang w:val="it-IT"/>
        </w:rPr>
        <w:t>Dalla decorrenza, l’impresa aggiudicataria dovrà dare avvio alla completa gestione del servizio, secondo quanto stabilito nel capitolato.</w:t>
      </w:r>
    </w:p>
    <w:p w:rsidR="00BB4E6F" w:rsidRPr="00BB4E6F" w:rsidRDefault="00BB4E6F" w:rsidP="00BB4E6F">
      <w:pPr>
        <w:jc w:val="both"/>
        <w:rPr>
          <w:rFonts w:ascii="Arial" w:hAnsi="Arial" w:cs="Arial"/>
          <w:lang w:val="it-IT"/>
        </w:rPr>
      </w:pPr>
      <w:r w:rsidRPr="00BB4E6F">
        <w:rPr>
          <w:rFonts w:ascii="Arial" w:hAnsi="Arial" w:cs="Arial"/>
          <w:lang w:val="it-IT"/>
        </w:rPr>
        <w:t>Ai sensi dell'art. 32, comma 13 del D.Lgs. n. 50/2016, il Committente si riserva di dar luogo all'esecuzione anticipata della prestazione nelle more dei controlli in ordine al possesso dei prescritti requisiti di partecipazione in capo all'impresa aggiudicataria e/o della stipula contrattuale. Nel caso di esito negativo dei suddetti controlli si procederà agli ulteriori adempimenti nei confronti dell'impresa aggiudicataria medesima previsti dalla vigente normativa, ivi inclusa la segnalazione del fatto alle competenti Autorità.</w:t>
      </w:r>
    </w:p>
    <w:p w:rsidR="00BB561A" w:rsidRPr="004B6C3E" w:rsidRDefault="004B6C3E" w:rsidP="004B6C3E">
      <w:pPr>
        <w:jc w:val="both"/>
        <w:rPr>
          <w:rFonts w:ascii="Arial" w:hAnsi="Arial" w:cs="Arial"/>
          <w:lang w:val="it-IT"/>
        </w:rPr>
      </w:pPr>
      <w:r w:rsidRPr="004B6C3E">
        <w:rPr>
          <w:rFonts w:ascii="Arial" w:hAnsi="Arial" w:cs="Arial"/>
          <w:lang w:val="it-IT"/>
        </w:rPr>
        <w:lastRenderedPageBreak/>
        <w:t>L’importo dell’appalto posto a base di gara è par</w:t>
      </w:r>
      <w:r w:rsidR="005A1667">
        <w:rPr>
          <w:rFonts w:ascii="Arial" w:hAnsi="Arial" w:cs="Arial"/>
          <w:lang w:val="it-IT"/>
        </w:rPr>
        <w:t xml:space="preserve">i ad </w:t>
      </w:r>
      <w:r w:rsidR="005A1667" w:rsidRPr="00B34467">
        <w:rPr>
          <w:rFonts w:ascii="Arial" w:hAnsi="Arial" w:cs="Arial"/>
          <w:lang w:val="it-IT"/>
        </w:rPr>
        <w:t>€</w:t>
      </w:r>
      <w:r w:rsidRPr="00B34467">
        <w:rPr>
          <w:rFonts w:ascii="Arial" w:hAnsi="Arial" w:cs="Arial"/>
          <w:lang w:val="it-IT"/>
        </w:rPr>
        <w:t xml:space="preserve"> 90.163,94 (IVA</w:t>
      </w:r>
      <w:bookmarkStart w:id="0" w:name="_GoBack"/>
      <w:bookmarkEnd w:id="0"/>
      <w:r>
        <w:rPr>
          <w:rFonts w:ascii="Arial" w:hAnsi="Arial" w:cs="Arial"/>
          <w:lang w:val="it-IT"/>
        </w:rPr>
        <w:t xml:space="preserve"> esclusa) calcolato </w:t>
      </w:r>
      <w:r w:rsidR="005A1667">
        <w:rPr>
          <w:rFonts w:ascii="Arial" w:hAnsi="Arial" w:cs="Arial"/>
          <w:lang w:val="it-IT"/>
        </w:rPr>
        <w:t>sulla media dei flussi</w:t>
      </w:r>
      <w:r w:rsidR="00BB561A" w:rsidRPr="004B6C3E">
        <w:rPr>
          <w:rFonts w:ascii="Arial" w:hAnsi="Arial" w:cs="Arial"/>
          <w:lang w:val="it-IT"/>
        </w:rPr>
        <w:t xml:space="preserve"> di spedizione nell’ultimo trie</w:t>
      </w:r>
      <w:r w:rsidR="005E2CF7">
        <w:rPr>
          <w:rFonts w:ascii="Arial" w:hAnsi="Arial" w:cs="Arial"/>
          <w:lang w:val="it-IT"/>
        </w:rPr>
        <w:t xml:space="preserve">nnio </w:t>
      </w:r>
      <w:r w:rsidR="009864F9">
        <w:rPr>
          <w:rFonts w:ascii="Arial" w:hAnsi="Arial" w:cs="Arial"/>
          <w:lang w:val="it-IT"/>
        </w:rPr>
        <w:t>da considerarsi puramente indicativa e soggetta a possibili ed eventuali variazioni.</w:t>
      </w:r>
    </w:p>
    <w:p w:rsidR="00ED4A0B" w:rsidRPr="009864F9" w:rsidRDefault="00ED4A0B" w:rsidP="00ED4A0B">
      <w:pPr>
        <w:jc w:val="both"/>
        <w:rPr>
          <w:rFonts w:ascii="Arial" w:hAnsi="Arial" w:cs="Arial"/>
          <w:lang w:val="it-IT"/>
        </w:rPr>
      </w:pPr>
      <w:r w:rsidRPr="009864F9">
        <w:rPr>
          <w:rFonts w:ascii="Arial" w:hAnsi="Arial" w:cs="Arial"/>
          <w:lang w:val="it-IT"/>
        </w:rPr>
        <w:t>I costi relativi alla sicurezza inerenti lo svolgimento del servizio so</w:t>
      </w:r>
      <w:r w:rsidR="005E2CF7">
        <w:rPr>
          <w:rFonts w:ascii="Arial" w:hAnsi="Arial" w:cs="Arial"/>
          <w:lang w:val="it-IT"/>
        </w:rPr>
        <w:t>no pari a € 0.00 (euro zero/00) e per l</w:t>
      </w:r>
      <w:r w:rsidRPr="009864F9">
        <w:rPr>
          <w:rFonts w:ascii="Arial" w:hAnsi="Arial" w:cs="Arial"/>
          <w:lang w:val="it-IT"/>
        </w:rPr>
        <w:t>e prestazioni</w:t>
      </w:r>
      <w:r w:rsidR="005E2CF7">
        <w:rPr>
          <w:rFonts w:ascii="Arial" w:hAnsi="Arial" w:cs="Arial"/>
          <w:lang w:val="it-IT"/>
        </w:rPr>
        <w:t xml:space="preserve">, </w:t>
      </w:r>
      <w:r w:rsidRPr="009864F9">
        <w:rPr>
          <w:rFonts w:ascii="Arial" w:hAnsi="Arial" w:cs="Arial"/>
          <w:lang w:val="it-IT"/>
        </w:rPr>
        <w:t>rientran</w:t>
      </w:r>
      <w:r w:rsidR="005E2CF7">
        <w:rPr>
          <w:rFonts w:ascii="Arial" w:hAnsi="Arial" w:cs="Arial"/>
          <w:lang w:val="it-IT"/>
        </w:rPr>
        <w:t>d</w:t>
      </w:r>
      <w:r w:rsidRPr="009864F9">
        <w:rPr>
          <w:rFonts w:ascii="Arial" w:hAnsi="Arial" w:cs="Arial"/>
          <w:lang w:val="it-IT"/>
        </w:rPr>
        <w:t xml:space="preserve">o nelle </w:t>
      </w:r>
      <w:r w:rsidR="005E2CF7">
        <w:rPr>
          <w:rFonts w:ascii="Arial" w:hAnsi="Arial" w:cs="Arial"/>
          <w:lang w:val="it-IT"/>
        </w:rPr>
        <w:t xml:space="preserve">ipotesi di cui all’art. 26 </w:t>
      </w:r>
      <w:r w:rsidRPr="009864F9">
        <w:rPr>
          <w:rFonts w:ascii="Arial" w:hAnsi="Arial" w:cs="Arial"/>
          <w:lang w:val="it-IT"/>
        </w:rPr>
        <w:t>comma 3 bis, del D.Lgs. n.81/2008, non deve essere predisposto il Documento Unico di Valutazione dei Rischi da Interferenza (DUVRI).</w:t>
      </w:r>
    </w:p>
    <w:p w:rsidR="00ED4A0B" w:rsidRPr="005E2CF7" w:rsidRDefault="00ED4A0B" w:rsidP="00ED4A0B">
      <w:pPr>
        <w:adjustRightInd w:val="0"/>
        <w:jc w:val="both"/>
        <w:rPr>
          <w:rFonts w:ascii="Arial" w:hAnsi="Arial" w:cs="Arial"/>
          <w:lang w:val="it-IT"/>
        </w:rPr>
      </w:pPr>
      <w:r w:rsidRPr="005E2CF7">
        <w:rPr>
          <w:rFonts w:ascii="Arial" w:hAnsi="Arial" w:cs="Arial"/>
          <w:lang w:val="it-IT"/>
        </w:rPr>
        <w:t>Per il calcolo del costo della manodopera si è fatto riferimento alle Linee Guida per l’affidamento degli appalti pubblici di servizi postali approvate dall’ANA</w:t>
      </w:r>
      <w:r w:rsidR="004E3A35">
        <w:rPr>
          <w:rFonts w:ascii="Arial" w:hAnsi="Arial" w:cs="Arial"/>
          <w:lang w:val="it-IT"/>
        </w:rPr>
        <w:t xml:space="preserve">C con determinazione n. 3/2014 che </w:t>
      </w:r>
      <w:r w:rsidRPr="005E2CF7">
        <w:rPr>
          <w:rFonts w:ascii="Arial" w:hAnsi="Arial" w:cs="Arial"/>
          <w:lang w:val="it-IT"/>
        </w:rPr>
        <w:t>prevedono un addetto ogni 120.000 pezzi di posta ordinaria/30.000 pezzi di posta raccomandata da spedire nel corso di un anno.</w:t>
      </w:r>
    </w:p>
    <w:p w:rsidR="00ED4A0B" w:rsidRPr="005E2CF7" w:rsidRDefault="00ED4A0B" w:rsidP="00ED4A0B">
      <w:pPr>
        <w:adjustRightInd w:val="0"/>
        <w:jc w:val="both"/>
        <w:rPr>
          <w:rFonts w:ascii="Arial" w:hAnsi="Arial" w:cs="Arial"/>
          <w:lang w:val="it-IT"/>
        </w:rPr>
      </w:pPr>
      <w:r w:rsidRPr="005E2CF7">
        <w:rPr>
          <w:rFonts w:ascii="Arial" w:hAnsi="Arial" w:cs="Arial"/>
          <w:lang w:val="it-IT"/>
        </w:rPr>
        <w:t xml:space="preserve">Per quanto riguarda i costi del personale, si è fatto riferimento al Decreto Direttoriale del Ministero del Lavoro e delle Politiche Sociali n. 29 del 16.04.2021 concernente la determinazione costo medio giornaliero del lavoro per il personale dipendente da imprese private operanti nel settore della distribuzione, del recapito e dei servizi postali in appalto a decorrere dai mesi di settembre 2020, giugno 2021 e dicembre 2021 (ultima tabella disponibile). </w:t>
      </w:r>
    </w:p>
    <w:p w:rsidR="00ED4A0B" w:rsidRPr="005E2CF7" w:rsidRDefault="00ED4A0B" w:rsidP="00ED4A0B">
      <w:pPr>
        <w:adjustRightInd w:val="0"/>
        <w:jc w:val="both"/>
        <w:rPr>
          <w:rFonts w:ascii="Arial" w:hAnsi="Arial" w:cs="Arial"/>
          <w:lang w:val="it-IT"/>
        </w:rPr>
      </w:pPr>
      <w:r w:rsidRPr="005E2CF7">
        <w:rPr>
          <w:rFonts w:ascii="Arial" w:hAnsi="Arial" w:cs="Arial"/>
          <w:lang w:val="it-IT"/>
        </w:rPr>
        <w:t>In particolare, è stato considerato il costo annuo del 4° livello (livello a cui sono riconducibili la maggior parte delle operazioni necessarie allo svolgimento delle attività previste dall’appalto) a decorrere da dicembre 2021 pari a € 33.598,00 annui.</w:t>
      </w:r>
    </w:p>
    <w:p w:rsidR="00921BDB" w:rsidRDefault="002F6757" w:rsidP="00017C1D">
      <w:pPr>
        <w:adjustRightInd w:val="0"/>
        <w:jc w:val="both"/>
        <w:rPr>
          <w:rFonts w:ascii="Arial" w:hAnsi="Arial" w:cs="Arial"/>
          <w:lang w:val="it-IT"/>
        </w:rPr>
      </w:pPr>
      <w:r w:rsidRPr="0058564C">
        <w:rPr>
          <w:rFonts w:ascii="Arial" w:hAnsi="Arial" w:cs="Arial"/>
          <w:lang w:val="it-IT"/>
        </w:rPr>
        <w:t>Il prezzo offerto in sede di gara si intende comprensivo di tutti gli oneri derivanti dal servizio e rimarrà invariato per tutta la durata dell’appalto.</w:t>
      </w:r>
      <w:r w:rsidR="004077AC" w:rsidRPr="004077AC">
        <w:rPr>
          <w:rFonts w:ascii="Arial" w:hAnsi="Arial" w:cs="Arial"/>
          <w:lang w:val="it-IT"/>
        </w:rPr>
        <w:t xml:space="preserve"> </w:t>
      </w:r>
    </w:p>
    <w:p w:rsidR="00017C1D" w:rsidRPr="00017C1D" w:rsidRDefault="004077AC" w:rsidP="00017C1D">
      <w:pPr>
        <w:adjustRightInd w:val="0"/>
        <w:jc w:val="both"/>
        <w:rPr>
          <w:rFonts w:ascii="Arial" w:hAnsi="Arial" w:cs="Arial"/>
          <w:lang w:val="it-IT"/>
        </w:rPr>
      </w:pPr>
      <w:r>
        <w:rPr>
          <w:rFonts w:ascii="Arial" w:hAnsi="Arial" w:cs="Arial"/>
          <w:lang w:val="it-IT"/>
        </w:rPr>
        <w:t>Ai</w:t>
      </w:r>
      <w:r w:rsidRPr="0058564C">
        <w:rPr>
          <w:rFonts w:ascii="Arial" w:hAnsi="Arial" w:cs="Arial"/>
          <w:lang w:val="it-IT"/>
        </w:rPr>
        <w:t xml:space="preserve"> fini della determinazione delle soglie </w:t>
      </w:r>
      <w:r>
        <w:rPr>
          <w:rFonts w:ascii="Arial" w:hAnsi="Arial" w:cs="Arial"/>
          <w:lang w:val="it-IT"/>
        </w:rPr>
        <w:t>di cui all’articolo 35 comma 4</w:t>
      </w:r>
      <w:r w:rsidRPr="0058564C">
        <w:rPr>
          <w:rFonts w:ascii="Arial" w:hAnsi="Arial" w:cs="Arial"/>
          <w:lang w:val="it-IT"/>
        </w:rPr>
        <w:t xml:space="preserve"> del D.Lgs</w:t>
      </w:r>
      <w:r>
        <w:rPr>
          <w:rFonts w:ascii="Arial" w:hAnsi="Arial" w:cs="Arial"/>
          <w:lang w:val="it-IT"/>
        </w:rPr>
        <w:t>.</w:t>
      </w:r>
      <w:r w:rsidRPr="0058564C">
        <w:rPr>
          <w:rFonts w:ascii="Arial" w:hAnsi="Arial" w:cs="Arial"/>
          <w:lang w:val="it-IT"/>
        </w:rPr>
        <w:t xml:space="preserve"> n. 50/2016</w:t>
      </w:r>
      <w:r w:rsidR="004E3A35">
        <w:rPr>
          <w:rFonts w:ascii="Arial" w:hAnsi="Arial" w:cs="Arial"/>
          <w:lang w:val="it-IT"/>
        </w:rPr>
        <w:t>,</w:t>
      </w:r>
      <w:r>
        <w:rPr>
          <w:rFonts w:ascii="Arial" w:hAnsi="Arial" w:cs="Arial"/>
          <w:lang w:val="it-IT"/>
        </w:rPr>
        <w:t xml:space="preserve"> il </w:t>
      </w:r>
      <w:r w:rsidR="002F6757" w:rsidRPr="0058564C">
        <w:rPr>
          <w:rFonts w:ascii="Arial" w:hAnsi="Arial" w:cs="Arial"/>
          <w:lang w:val="it-IT"/>
        </w:rPr>
        <w:t xml:space="preserve">valore </w:t>
      </w:r>
      <w:r>
        <w:rPr>
          <w:rFonts w:ascii="Arial" w:hAnsi="Arial" w:cs="Arial"/>
          <w:lang w:val="it-IT"/>
        </w:rPr>
        <w:t xml:space="preserve">complessivo </w:t>
      </w:r>
      <w:r w:rsidR="002F6757" w:rsidRPr="0058564C">
        <w:rPr>
          <w:rFonts w:ascii="Arial" w:hAnsi="Arial" w:cs="Arial"/>
          <w:lang w:val="it-IT"/>
        </w:rPr>
        <w:t>del servizio</w:t>
      </w:r>
      <w:r>
        <w:rPr>
          <w:rFonts w:ascii="Arial" w:hAnsi="Arial" w:cs="Arial"/>
          <w:lang w:val="it-IT"/>
        </w:rPr>
        <w:t>,</w:t>
      </w:r>
      <w:r w:rsidR="0092280F">
        <w:rPr>
          <w:rFonts w:ascii="Arial" w:hAnsi="Arial" w:cs="Arial"/>
          <w:lang w:val="it-IT"/>
        </w:rPr>
        <w:t xml:space="preserve"> </w:t>
      </w:r>
      <w:r w:rsidR="002F6757" w:rsidRPr="0058564C">
        <w:rPr>
          <w:rFonts w:ascii="Arial" w:hAnsi="Arial" w:cs="Arial"/>
          <w:lang w:val="it-IT"/>
        </w:rPr>
        <w:t>com</w:t>
      </w:r>
      <w:r w:rsidR="0092280F">
        <w:rPr>
          <w:rFonts w:ascii="Arial" w:hAnsi="Arial" w:cs="Arial"/>
          <w:lang w:val="it-IT"/>
        </w:rPr>
        <w:t>prensivo dell’eventuale proroga</w:t>
      </w:r>
      <w:r w:rsidR="002F6757" w:rsidRPr="0058564C">
        <w:rPr>
          <w:rFonts w:ascii="Arial" w:hAnsi="Arial" w:cs="Arial"/>
          <w:lang w:val="it-IT"/>
        </w:rPr>
        <w:t xml:space="preserve"> per il tempo strettamente necessario alla conclusione delle procedure per l’individuazione del nuovo contraente </w:t>
      </w:r>
      <w:r>
        <w:rPr>
          <w:rFonts w:ascii="Arial" w:hAnsi="Arial" w:cs="Arial"/>
          <w:lang w:val="it-IT"/>
        </w:rPr>
        <w:t>(</w:t>
      </w:r>
      <w:r w:rsidR="0092280F">
        <w:rPr>
          <w:rFonts w:ascii="Arial" w:hAnsi="Arial" w:cs="Arial"/>
          <w:lang w:val="it-IT"/>
        </w:rPr>
        <w:t>art. 106, comma 11 del Codice</w:t>
      </w:r>
      <w:r>
        <w:rPr>
          <w:rFonts w:ascii="Arial" w:hAnsi="Arial" w:cs="Arial"/>
          <w:lang w:val="it-IT"/>
        </w:rPr>
        <w:t>)</w:t>
      </w:r>
      <w:r w:rsidR="0092280F">
        <w:rPr>
          <w:rFonts w:ascii="Arial" w:hAnsi="Arial" w:cs="Arial"/>
          <w:lang w:val="it-IT"/>
        </w:rPr>
        <w:t xml:space="preserve"> – </w:t>
      </w:r>
      <w:r w:rsidR="002F6757" w:rsidRPr="0058564C">
        <w:rPr>
          <w:rFonts w:ascii="Arial" w:hAnsi="Arial" w:cs="Arial"/>
          <w:lang w:val="it-IT"/>
        </w:rPr>
        <w:t>stim</w:t>
      </w:r>
      <w:r w:rsidR="0092280F">
        <w:rPr>
          <w:rFonts w:ascii="Arial" w:hAnsi="Arial" w:cs="Arial"/>
          <w:lang w:val="it-IT"/>
        </w:rPr>
        <w:t xml:space="preserve">ato per un periodo di tre mesi e pari a € </w:t>
      </w:r>
      <w:r w:rsidR="00C95A7C" w:rsidRPr="00C95A7C">
        <w:rPr>
          <w:rFonts w:ascii="Arial" w:hAnsi="Arial" w:cs="Arial"/>
          <w:lang w:val="it-IT"/>
        </w:rPr>
        <w:t>11.270,00</w:t>
      </w:r>
      <w:r w:rsidR="00C95A7C">
        <w:rPr>
          <w:rFonts w:ascii="Arial" w:hAnsi="Arial" w:cs="Arial"/>
          <w:lang w:val="it-IT"/>
        </w:rPr>
        <w:t xml:space="preserve"> – </w:t>
      </w:r>
      <w:r w:rsidR="00017C1D">
        <w:rPr>
          <w:rFonts w:ascii="Arial" w:hAnsi="Arial" w:cs="Arial"/>
          <w:lang w:val="it-IT"/>
        </w:rPr>
        <w:t xml:space="preserve">è di € </w:t>
      </w:r>
      <w:r w:rsidR="00017C1D" w:rsidRPr="00017C1D">
        <w:rPr>
          <w:rFonts w:ascii="Arial" w:hAnsi="Arial" w:cs="Arial"/>
          <w:lang w:val="it-IT"/>
        </w:rPr>
        <w:t>101.433,94</w:t>
      </w:r>
      <w:r>
        <w:rPr>
          <w:rFonts w:ascii="Arial" w:hAnsi="Arial" w:cs="Arial"/>
          <w:lang w:val="it-IT"/>
        </w:rPr>
        <w:t>.</w:t>
      </w:r>
    </w:p>
    <w:p w:rsidR="002F6757" w:rsidRPr="00872FD1" w:rsidRDefault="002F6757" w:rsidP="00017C1D">
      <w:pPr>
        <w:adjustRightInd w:val="0"/>
        <w:jc w:val="both"/>
        <w:rPr>
          <w:rFonts w:ascii="Arial" w:hAnsi="Arial" w:cs="Arial"/>
          <w:lang w:val="it-IT"/>
        </w:rPr>
      </w:pPr>
      <w:r w:rsidRPr="008605D9">
        <w:rPr>
          <w:rFonts w:ascii="Arial" w:hAnsi="Arial" w:cs="Arial"/>
          <w:lang w:val="it-IT"/>
        </w:rPr>
        <w:t>La facoltà di</w:t>
      </w:r>
      <w:r w:rsidR="004E3A35">
        <w:rPr>
          <w:rFonts w:ascii="Arial" w:hAnsi="Arial" w:cs="Arial"/>
          <w:lang w:val="it-IT"/>
        </w:rPr>
        <w:t xml:space="preserve"> avvalersi della</w:t>
      </w:r>
      <w:r w:rsidRPr="008605D9">
        <w:rPr>
          <w:rFonts w:ascii="Arial" w:hAnsi="Arial" w:cs="Arial"/>
          <w:lang w:val="it-IT"/>
        </w:rPr>
        <w:t xml:space="preserve"> proroga può essere esercita</w:t>
      </w:r>
      <w:r w:rsidR="004E3A35">
        <w:rPr>
          <w:rFonts w:ascii="Arial" w:hAnsi="Arial" w:cs="Arial"/>
          <w:lang w:val="it-IT"/>
        </w:rPr>
        <w:t xml:space="preserve">ta solo ed esclusivamente dal Committente, </w:t>
      </w:r>
      <w:r w:rsidR="0008317A">
        <w:rPr>
          <w:rFonts w:ascii="Arial" w:hAnsi="Arial" w:cs="Arial"/>
          <w:lang w:val="it-IT"/>
        </w:rPr>
        <w:t xml:space="preserve">mentre </w:t>
      </w:r>
      <w:r w:rsidR="004E3A35">
        <w:rPr>
          <w:rFonts w:ascii="Arial" w:hAnsi="Arial" w:cs="Arial"/>
          <w:lang w:val="it-IT"/>
        </w:rPr>
        <w:t xml:space="preserve">per l’impresa aggiudicataria </w:t>
      </w:r>
      <w:r w:rsidRPr="008605D9">
        <w:rPr>
          <w:rFonts w:ascii="Arial" w:hAnsi="Arial" w:cs="Arial"/>
          <w:lang w:val="it-IT"/>
        </w:rPr>
        <w:t>si configura quale obbligo</w:t>
      </w:r>
      <w:r w:rsidR="004E3A35">
        <w:rPr>
          <w:rFonts w:ascii="Arial" w:hAnsi="Arial" w:cs="Arial"/>
          <w:lang w:val="it-IT"/>
        </w:rPr>
        <w:t xml:space="preserve"> e la stessa</w:t>
      </w:r>
      <w:r w:rsidRPr="008605D9">
        <w:rPr>
          <w:rFonts w:ascii="Arial" w:hAnsi="Arial" w:cs="Arial"/>
          <w:lang w:val="it-IT"/>
        </w:rPr>
        <w:t xml:space="preserve"> si impegna ad accettare l’eventuale proroga contrattuale</w:t>
      </w:r>
      <w:r w:rsidR="0008317A" w:rsidRPr="0008317A">
        <w:rPr>
          <w:rFonts w:ascii="Arial" w:hAnsi="Arial" w:cs="Arial"/>
          <w:lang w:val="it-IT"/>
        </w:rPr>
        <w:t xml:space="preserve"> </w:t>
      </w:r>
      <w:r w:rsidR="0008317A" w:rsidRPr="008605D9">
        <w:rPr>
          <w:rFonts w:ascii="Arial" w:hAnsi="Arial" w:cs="Arial"/>
          <w:lang w:val="it-IT"/>
        </w:rPr>
        <w:t>per un periodo ulteriore di 3 mesi</w:t>
      </w:r>
      <w:r w:rsidRPr="008605D9">
        <w:rPr>
          <w:rFonts w:ascii="Arial" w:hAnsi="Arial" w:cs="Arial"/>
          <w:lang w:val="it-IT"/>
        </w:rPr>
        <w:t xml:space="preserve">, </w:t>
      </w:r>
      <w:r w:rsidR="0008317A">
        <w:rPr>
          <w:rFonts w:ascii="Arial" w:hAnsi="Arial" w:cs="Arial"/>
          <w:lang w:val="it-IT"/>
        </w:rPr>
        <w:t>o per un periodo inferiore</w:t>
      </w:r>
      <w:r w:rsidR="007D0A1C">
        <w:rPr>
          <w:rFonts w:ascii="Arial" w:hAnsi="Arial" w:cs="Arial"/>
          <w:lang w:val="it-IT"/>
        </w:rPr>
        <w:t xml:space="preserve"> e</w:t>
      </w:r>
      <w:r w:rsidR="0008317A">
        <w:rPr>
          <w:rFonts w:ascii="Arial" w:hAnsi="Arial" w:cs="Arial"/>
          <w:lang w:val="it-IT"/>
        </w:rPr>
        <w:t xml:space="preserve"> </w:t>
      </w:r>
      <w:r w:rsidRPr="008605D9">
        <w:rPr>
          <w:rFonts w:ascii="Arial" w:hAnsi="Arial" w:cs="Arial"/>
          <w:lang w:val="it-IT"/>
        </w:rPr>
        <w:t xml:space="preserve">alle medesime condizioni contrattuali come aggiudicate, nessuna esclusa. </w:t>
      </w:r>
    </w:p>
    <w:sectPr w:rsidR="002F6757" w:rsidRPr="00872F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E16"/>
    <w:multiLevelType w:val="hybridMultilevel"/>
    <w:tmpl w:val="86724DF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B725544"/>
    <w:multiLevelType w:val="hybridMultilevel"/>
    <w:tmpl w:val="0FB28AFA"/>
    <w:lvl w:ilvl="0" w:tplc="7BC252CE">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6B5384"/>
    <w:multiLevelType w:val="hybridMultilevel"/>
    <w:tmpl w:val="BE7AC6F4"/>
    <w:lvl w:ilvl="0" w:tplc="87BE0F84">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F71563"/>
    <w:multiLevelType w:val="hybridMultilevel"/>
    <w:tmpl w:val="4C54BC72"/>
    <w:lvl w:ilvl="0" w:tplc="E3B074DA">
      <w:start w:val="1"/>
      <w:numFmt w:val="decimal"/>
      <w:lvlText w:val="%1."/>
      <w:lvlJc w:val="left"/>
      <w:pPr>
        <w:ind w:left="4613" w:hanging="360"/>
      </w:pPr>
    </w:lvl>
    <w:lvl w:ilvl="1" w:tplc="04100019">
      <w:start w:val="1"/>
      <w:numFmt w:val="lowerLetter"/>
      <w:lvlText w:val="%2."/>
      <w:lvlJc w:val="left"/>
      <w:pPr>
        <w:ind w:left="5333" w:hanging="360"/>
      </w:pPr>
    </w:lvl>
    <w:lvl w:ilvl="2" w:tplc="0410001B">
      <w:start w:val="1"/>
      <w:numFmt w:val="lowerRoman"/>
      <w:lvlText w:val="%3."/>
      <w:lvlJc w:val="right"/>
      <w:pPr>
        <w:ind w:left="6053" w:hanging="180"/>
      </w:pPr>
    </w:lvl>
    <w:lvl w:ilvl="3" w:tplc="0410000F">
      <w:start w:val="1"/>
      <w:numFmt w:val="decimal"/>
      <w:lvlText w:val="%4."/>
      <w:lvlJc w:val="left"/>
      <w:pPr>
        <w:ind w:left="6773" w:hanging="360"/>
      </w:pPr>
    </w:lvl>
    <w:lvl w:ilvl="4" w:tplc="04100019">
      <w:start w:val="1"/>
      <w:numFmt w:val="lowerLetter"/>
      <w:lvlText w:val="%5."/>
      <w:lvlJc w:val="left"/>
      <w:pPr>
        <w:ind w:left="7493" w:hanging="360"/>
      </w:pPr>
    </w:lvl>
    <w:lvl w:ilvl="5" w:tplc="0410001B">
      <w:start w:val="1"/>
      <w:numFmt w:val="lowerRoman"/>
      <w:lvlText w:val="%6."/>
      <w:lvlJc w:val="right"/>
      <w:pPr>
        <w:ind w:left="8213" w:hanging="180"/>
      </w:pPr>
    </w:lvl>
    <w:lvl w:ilvl="6" w:tplc="0410000F">
      <w:start w:val="1"/>
      <w:numFmt w:val="decimal"/>
      <w:lvlText w:val="%7."/>
      <w:lvlJc w:val="left"/>
      <w:pPr>
        <w:ind w:left="8933" w:hanging="360"/>
      </w:pPr>
    </w:lvl>
    <w:lvl w:ilvl="7" w:tplc="04100019">
      <w:start w:val="1"/>
      <w:numFmt w:val="lowerLetter"/>
      <w:lvlText w:val="%8."/>
      <w:lvlJc w:val="left"/>
      <w:pPr>
        <w:ind w:left="9653" w:hanging="360"/>
      </w:pPr>
    </w:lvl>
    <w:lvl w:ilvl="8" w:tplc="0410001B">
      <w:start w:val="1"/>
      <w:numFmt w:val="lowerRoman"/>
      <w:lvlText w:val="%9."/>
      <w:lvlJc w:val="right"/>
      <w:pPr>
        <w:ind w:left="10373" w:hanging="180"/>
      </w:pPr>
    </w:lvl>
  </w:abstractNum>
  <w:abstractNum w:abstractNumId="4" w15:restartNumberingAfterBreak="0">
    <w:nsid w:val="7C756E01"/>
    <w:multiLevelType w:val="hybridMultilevel"/>
    <w:tmpl w:val="933C092C"/>
    <w:lvl w:ilvl="0" w:tplc="F34E8944">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D4"/>
    <w:rsid w:val="00017C1D"/>
    <w:rsid w:val="0008317A"/>
    <w:rsid w:val="000B1F0D"/>
    <w:rsid w:val="0014451D"/>
    <w:rsid w:val="001769B2"/>
    <w:rsid w:val="001A54AD"/>
    <w:rsid w:val="001C25F2"/>
    <w:rsid w:val="001C3FE7"/>
    <w:rsid w:val="002319F4"/>
    <w:rsid w:val="0024674B"/>
    <w:rsid w:val="0027108E"/>
    <w:rsid w:val="002A5071"/>
    <w:rsid w:val="002F6757"/>
    <w:rsid w:val="003176BD"/>
    <w:rsid w:val="00334A03"/>
    <w:rsid w:val="003B0486"/>
    <w:rsid w:val="004077AC"/>
    <w:rsid w:val="004B6C3E"/>
    <w:rsid w:val="004E3A35"/>
    <w:rsid w:val="00582FAD"/>
    <w:rsid w:val="0058564C"/>
    <w:rsid w:val="005A1667"/>
    <w:rsid w:val="005E2CF7"/>
    <w:rsid w:val="00631439"/>
    <w:rsid w:val="00646214"/>
    <w:rsid w:val="00680C1B"/>
    <w:rsid w:val="006E5C41"/>
    <w:rsid w:val="00760D96"/>
    <w:rsid w:val="00767CCE"/>
    <w:rsid w:val="007836AD"/>
    <w:rsid w:val="007A04D9"/>
    <w:rsid w:val="007D0A1C"/>
    <w:rsid w:val="00804CD4"/>
    <w:rsid w:val="00816B76"/>
    <w:rsid w:val="00835A79"/>
    <w:rsid w:val="008449E8"/>
    <w:rsid w:val="008605D9"/>
    <w:rsid w:val="0087291C"/>
    <w:rsid w:val="00872FD1"/>
    <w:rsid w:val="00886A88"/>
    <w:rsid w:val="008B4315"/>
    <w:rsid w:val="008D5385"/>
    <w:rsid w:val="008E0219"/>
    <w:rsid w:val="00914304"/>
    <w:rsid w:val="009204D9"/>
    <w:rsid w:val="00921BDB"/>
    <w:rsid w:val="0092280F"/>
    <w:rsid w:val="00951619"/>
    <w:rsid w:val="0096749A"/>
    <w:rsid w:val="009864F9"/>
    <w:rsid w:val="009A6134"/>
    <w:rsid w:val="009D7952"/>
    <w:rsid w:val="00AA7755"/>
    <w:rsid w:val="00B34467"/>
    <w:rsid w:val="00B762C3"/>
    <w:rsid w:val="00B76CC2"/>
    <w:rsid w:val="00B8390D"/>
    <w:rsid w:val="00BB4E6F"/>
    <w:rsid w:val="00BB561A"/>
    <w:rsid w:val="00C14AEB"/>
    <w:rsid w:val="00C168C5"/>
    <w:rsid w:val="00C802E3"/>
    <w:rsid w:val="00C95A7C"/>
    <w:rsid w:val="00CE5BAF"/>
    <w:rsid w:val="00D46351"/>
    <w:rsid w:val="00D502D9"/>
    <w:rsid w:val="00DB1A87"/>
    <w:rsid w:val="00DF251F"/>
    <w:rsid w:val="00E01AD1"/>
    <w:rsid w:val="00EC3A53"/>
    <w:rsid w:val="00ED4A0B"/>
    <w:rsid w:val="00F74209"/>
    <w:rsid w:val="00F87BCB"/>
    <w:rsid w:val="00FA069B"/>
    <w:rsid w:val="00FE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9AA8B-8B75-48AE-923D-FDE663F4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EC3A53"/>
    <w:pPr>
      <w:widowControl w:val="0"/>
      <w:autoSpaceDE w:val="0"/>
      <w:autoSpaceDN w:val="0"/>
      <w:spacing w:after="0" w:line="240" w:lineRule="auto"/>
      <w:ind w:left="686" w:hanging="361"/>
    </w:pPr>
    <w:rPr>
      <w:rFonts w:ascii="Calibri" w:eastAsia="Calibri" w:hAnsi="Calibri" w:cs="Calibri"/>
      <w:lang w:val="it-IT" w:eastAsia="it-IT" w:bidi="it-IT"/>
    </w:rPr>
  </w:style>
  <w:style w:type="character" w:customStyle="1" w:styleId="ParagrafoelencoCarattere">
    <w:name w:val="Paragrafo elenco Carattere"/>
    <w:link w:val="Paragrafoelenco"/>
    <w:uiPriority w:val="34"/>
    <w:qFormat/>
    <w:locked/>
    <w:rsid w:val="00EC3A53"/>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199039">
      <w:bodyDiv w:val="1"/>
      <w:marLeft w:val="0"/>
      <w:marRight w:val="0"/>
      <w:marTop w:val="0"/>
      <w:marBottom w:val="0"/>
      <w:divBdr>
        <w:top w:val="none" w:sz="0" w:space="0" w:color="auto"/>
        <w:left w:val="none" w:sz="0" w:space="0" w:color="auto"/>
        <w:bottom w:val="none" w:sz="0" w:space="0" w:color="auto"/>
        <w:right w:val="none" w:sz="0" w:space="0" w:color="auto"/>
      </w:divBdr>
    </w:div>
    <w:div w:id="173488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1361</Words>
  <Characters>7762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Bonizzoni</dc:creator>
  <cp:keywords/>
  <dc:description/>
  <cp:lastModifiedBy>Alessandra Bonizzoni</cp:lastModifiedBy>
  <cp:revision>3</cp:revision>
  <dcterms:created xsi:type="dcterms:W3CDTF">2021-12-06T11:26:00Z</dcterms:created>
  <dcterms:modified xsi:type="dcterms:W3CDTF">2021-12-17T12:33:00Z</dcterms:modified>
</cp:coreProperties>
</file>