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DC36" w14:textId="6B5E2332" w:rsidR="00E4507C" w:rsidRDefault="00E4507C" w:rsidP="000E0395">
      <w:pPr>
        <w:jc w:val="both"/>
        <w:rPr>
          <w:rFonts w:ascii="Verdana" w:hAnsi="Verdana"/>
          <w:b/>
          <w:sz w:val="20"/>
          <w:szCs w:val="20"/>
        </w:rPr>
      </w:pPr>
    </w:p>
    <w:p w14:paraId="7E0A2F48" w14:textId="1B16F567" w:rsidR="00025401" w:rsidRDefault="006C654C" w:rsidP="006C654C">
      <w:pPr>
        <w:pStyle w:val="Titolo1"/>
        <w:spacing w:before="100"/>
        <w:ind w:left="227" w:right="108"/>
        <w:jc w:val="both"/>
      </w:pPr>
      <w:r>
        <w:t>PROCEDURA</w:t>
      </w:r>
      <w:r>
        <w:rPr>
          <w:spacing w:val="1"/>
        </w:rPr>
        <w:t xml:space="preserve"> </w:t>
      </w:r>
      <w:r>
        <w:t>APERTA</w:t>
      </w:r>
      <w:r>
        <w:rPr>
          <w:spacing w:val="1"/>
        </w:rPr>
        <w:t xml:space="preserve"> </w:t>
      </w:r>
      <w:r w:rsidR="0035322D">
        <w:t>AI</w:t>
      </w:r>
      <w:r>
        <w:rPr>
          <w:spacing w:val="1"/>
        </w:rPr>
        <w:t xml:space="preserve"> </w:t>
      </w:r>
      <w:r>
        <w:t>SENSI</w:t>
      </w:r>
      <w:r>
        <w:rPr>
          <w:spacing w:val="1"/>
        </w:rPr>
        <w:t xml:space="preserve"> </w:t>
      </w:r>
      <w:r>
        <w:t>ART.</w:t>
      </w:r>
      <w:r>
        <w:rPr>
          <w:spacing w:val="1"/>
        </w:rPr>
        <w:t xml:space="preserve"> </w:t>
      </w:r>
      <w:r>
        <w:t>60</w:t>
      </w:r>
      <w:r>
        <w:rPr>
          <w:spacing w:val="1"/>
        </w:rPr>
        <w:t xml:space="preserve"> </w:t>
      </w:r>
      <w:r>
        <w:t>D.LGS.</w:t>
      </w:r>
      <w:r>
        <w:rPr>
          <w:spacing w:val="1"/>
        </w:rPr>
        <w:t xml:space="preserve"> </w:t>
      </w:r>
      <w:r>
        <w:t>50/2016</w:t>
      </w:r>
      <w:r>
        <w:rPr>
          <w:spacing w:val="1"/>
        </w:rPr>
        <w:t xml:space="preserve"> </w:t>
      </w:r>
      <w:r>
        <w:t>E</w:t>
      </w:r>
      <w:r>
        <w:rPr>
          <w:spacing w:val="1"/>
        </w:rPr>
        <w:t xml:space="preserve"> </w:t>
      </w:r>
      <w:r>
        <w:t>S.M</w:t>
      </w:r>
      <w:r w:rsidR="006E62FA">
        <w:t>.</w:t>
      </w:r>
      <w:r w:rsidR="00300BD8">
        <w:t>I</w:t>
      </w:r>
      <w:r>
        <w:t>,</w:t>
      </w:r>
      <w:r>
        <w:rPr>
          <w:spacing w:val="1"/>
        </w:rPr>
        <w:t xml:space="preserve"> </w:t>
      </w:r>
      <w:r>
        <w:t>TRAMITE PIATTAFORMA</w:t>
      </w:r>
      <w:r w:rsidRPr="000856E6">
        <w:t xml:space="preserve"> </w:t>
      </w:r>
      <w:r>
        <w:t>SINTEL</w:t>
      </w:r>
      <w:r w:rsidRPr="000856E6">
        <w:t xml:space="preserve"> </w:t>
      </w:r>
      <w:r>
        <w:t>DI</w:t>
      </w:r>
      <w:r w:rsidRPr="000856E6">
        <w:t xml:space="preserve"> </w:t>
      </w:r>
      <w:r>
        <w:t>ARIA</w:t>
      </w:r>
      <w:r w:rsidRPr="000856E6">
        <w:t xml:space="preserve"> </w:t>
      </w:r>
      <w:r>
        <w:t>S.P.A.</w:t>
      </w:r>
      <w:r w:rsidRPr="000856E6">
        <w:t xml:space="preserve"> </w:t>
      </w:r>
      <w:r>
        <w:t xml:space="preserve">PER L’AFFIDAMENTO DEL </w:t>
      </w:r>
      <w:r w:rsidRPr="007F5EFC">
        <w:t xml:space="preserve">SERVIZIO </w:t>
      </w:r>
      <w:r w:rsidRPr="000856E6">
        <w:t>POSTALE DI RECAPITO DELLA CORRISPONDENZA</w:t>
      </w:r>
      <w:r>
        <w:t xml:space="preserve">. </w:t>
      </w:r>
    </w:p>
    <w:p w14:paraId="020D25E0" w14:textId="5F3B6023" w:rsidR="006C654C" w:rsidRDefault="006C654C" w:rsidP="006C654C">
      <w:pPr>
        <w:pStyle w:val="Titolo1"/>
        <w:spacing w:before="100"/>
        <w:ind w:left="227" w:right="108"/>
        <w:jc w:val="both"/>
      </w:pPr>
      <w:r>
        <w:t>DETERMINA</w:t>
      </w:r>
      <w:r w:rsidRPr="000856E6">
        <w:t xml:space="preserve"> </w:t>
      </w:r>
      <w:r>
        <w:t>A</w:t>
      </w:r>
      <w:r w:rsidRPr="000856E6">
        <w:t xml:space="preserve"> </w:t>
      </w:r>
      <w:r w:rsidR="00025401">
        <w:t>CONTRARRE.</w:t>
      </w:r>
    </w:p>
    <w:p w14:paraId="3F48ED08" w14:textId="5F7B6AE5" w:rsidR="006C654C" w:rsidRDefault="006E62FA" w:rsidP="006C654C">
      <w:pPr>
        <w:pStyle w:val="Titolo1"/>
        <w:spacing w:before="100"/>
        <w:ind w:left="227" w:right="108"/>
        <w:jc w:val="both"/>
      </w:pPr>
      <w:r>
        <w:t xml:space="preserve">CIG: </w:t>
      </w:r>
      <w:r w:rsidR="001A7BA9" w:rsidRPr="001A7BA9">
        <w:t>9020266EF8</w:t>
      </w:r>
      <w:r w:rsidR="00DC21C0">
        <w:t>.</w:t>
      </w:r>
    </w:p>
    <w:p w14:paraId="2397DF51" w14:textId="77777777" w:rsidR="006E62FA" w:rsidRDefault="006E62FA" w:rsidP="006C654C">
      <w:pPr>
        <w:pStyle w:val="Titolo1"/>
        <w:spacing w:before="100"/>
        <w:ind w:left="227" w:right="108"/>
        <w:jc w:val="both"/>
      </w:pPr>
    </w:p>
    <w:p w14:paraId="315A07B4" w14:textId="77777777" w:rsidR="000E0395" w:rsidRDefault="000E0395" w:rsidP="0035247F">
      <w:pPr>
        <w:spacing w:after="0"/>
        <w:ind w:firstLine="708"/>
        <w:jc w:val="both"/>
        <w:rPr>
          <w:rFonts w:ascii="Verdana" w:hAnsi="Verdana"/>
          <w:sz w:val="20"/>
          <w:szCs w:val="20"/>
        </w:rPr>
      </w:pPr>
      <w:r w:rsidRPr="000E0395">
        <w:rPr>
          <w:rFonts w:ascii="Verdana" w:hAnsi="Verdana"/>
          <w:sz w:val="20"/>
          <w:szCs w:val="20"/>
        </w:rPr>
        <w:t xml:space="preserve">VISTO il decreto legislativo n. 267/00; </w:t>
      </w:r>
    </w:p>
    <w:p w14:paraId="65E641AE" w14:textId="77777777" w:rsidR="000E0395" w:rsidRPr="000E0395" w:rsidRDefault="000E0395" w:rsidP="000E0395">
      <w:pPr>
        <w:spacing w:after="0"/>
        <w:jc w:val="both"/>
        <w:rPr>
          <w:rFonts w:ascii="Verdana" w:hAnsi="Verdana"/>
          <w:sz w:val="20"/>
          <w:szCs w:val="20"/>
        </w:rPr>
      </w:pPr>
    </w:p>
    <w:p w14:paraId="4D72A061" w14:textId="77777777" w:rsidR="000E0395" w:rsidRDefault="000E0395" w:rsidP="0035247F">
      <w:pPr>
        <w:spacing w:after="0"/>
        <w:ind w:firstLine="708"/>
        <w:jc w:val="both"/>
        <w:rPr>
          <w:rFonts w:ascii="Verdana" w:hAnsi="Verdana"/>
          <w:sz w:val="20"/>
          <w:szCs w:val="20"/>
        </w:rPr>
      </w:pPr>
      <w:r w:rsidRPr="000E0395">
        <w:rPr>
          <w:rFonts w:ascii="Verdana" w:hAnsi="Verdana"/>
          <w:sz w:val="20"/>
          <w:szCs w:val="20"/>
        </w:rPr>
        <w:t xml:space="preserve">VISTO il decreto legislativo n. 165/01; </w:t>
      </w:r>
    </w:p>
    <w:p w14:paraId="417F7FDB" w14:textId="77777777" w:rsidR="000E0395" w:rsidRPr="000E0395" w:rsidRDefault="000E0395" w:rsidP="000E0395">
      <w:pPr>
        <w:spacing w:after="0"/>
        <w:jc w:val="both"/>
        <w:rPr>
          <w:rFonts w:ascii="Verdana" w:hAnsi="Verdana"/>
          <w:sz w:val="20"/>
          <w:szCs w:val="20"/>
        </w:rPr>
      </w:pPr>
    </w:p>
    <w:p w14:paraId="5358CD7F" w14:textId="77777777" w:rsidR="000E0395" w:rsidRDefault="000E0395" w:rsidP="0035247F">
      <w:pPr>
        <w:spacing w:after="0"/>
        <w:ind w:firstLine="708"/>
        <w:jc w:val="both"/>
        <w:rPr>
          <w:rFonts w:ascii="Verdana" w:hAnsi="Verdana"/>
          <w:sz w:val="20"/>
          <w:szCs w:val="20"/>
        </w:rPr>
      </w:pPr>
      <w:r w:rsidRPr="000E0395">
        <w:rPr>
          <w:rFonts w:ascii="Verdana" w:hAnsi="Verdana"/>
          <w:sz w:val="20"/>
          <w:szCs w:val="20"/>
        </w:rPr>
        <w:t xml:space="preserve">VISTA la legge n. 241/90; </w:t>
      </w:r>
    </w:p>
    <w:p w14:paraId="10D07248" w14:textId="77777777" w:rsidR="000E0395" w:rsidRPr="000E0395" w:rsidRDefault="000E0395" w:rsidP="000E0395">
      <w:pPr>
        <w:spacing w:after="0"/>
        <w:jc w:val="both"/>
        <w:rPr>
          <w:rFonts w:ascii="Verdana" w:hAnsi="Verdana"/>
          <w:sz w:val="20"/>
          <w:szCs w:val="20"/>
        </w:rPr>
      </w:pPr>
    </w:p>
    <w:p w14:paraId="27BCF246" w14:textId="77777777" w:rsidR="000E0395" w:rsidRDefault="000E0395" w:rsidP="0035247F">
      <w:pPr>
        <w:spacing w:after="0"/>
        <w:ind w:firstLine="708"/>
        <w:jc w:val="both"/>
        <w:rPr>
          <w:rFonts w:ascii="Verdana" w:hAnsi="Verdana"/>
          <w:sz w:val="20"/>
          <w:szCs w:val="20"/>
        </w:rPr>
      </w:pPr>
      <w:r w:rsidRPr="000E0395">
        <w:rPr>
          <w:rFonts w:ascii="Verdana" w:hAnsi="Verdana"/>
          <w:sz w:val="20"/>
          <w:szCs w:val="20"/>
        </w:rPr>
        <w:t xml:space="preserve">VISTO il vigente statuto comunale; </w:t>
      </w:r>
    </w:p>
    <w:p w14:paraId="16A73129" w14:textId="77777777" w:rsidR="000E0395" w:rsidRPr="000E0395" w:rsidRDefault="000E0395" w:rsidP="000E0395">
      <w:pPr>
        <w:spacing w:after="0"/>
        <w:jc w:val="both"/>
        <w:rPr>
          <w:rFonts w:ascii="Verdana" w:hAnsi="Verdana"/>
          <w:sz w:val="20"/>
          <w:szCs w:val="20"/>
        </w:rPr>
      </w:pPr>
    </w:p>
    <w:p w14:paraId="2715C18C" w14:textId="77777777" w:rsidR="000E0395" w:rsidRDefault="000E0395" w:rsidP="0035247F">
      <w:pPr>
        <w:spacing w:after="0"/>
        <w:ind w:firstLine="708"/>
        <w:jc w:val="both"/>
        <w:rPr>
          <w:rFonts w:ascii="Verdana" w:hAnsi="Verdana"/>
          <w:sz w:val="20"/>
          <w:szCs w:val="20"/>
        </w:rPr>
      </w:pPr>
      <w:r w:rsidRPr="000E0395">
        <w:rPr>
          <w:rFonts w:ascii="Verdana" w:hAnsi="Verdana"/>
          <w:sz w:val="20"/>
          <w:szCs w:val="20"/>
        </w:rPr>
        <w:t xml:space="preserve">VISTO il decreto legislativo n. 118/11; </w:t>
      </w:r>
    </w:p>
    <w:p w14:paraId="08AECE90" w14:textId="77777777" w:rsidR="000E0395" w:rsidRPr="000E0395" w:rsidRDefault="000E0395" w:rsidP="000E0395">
      <w:pPr>
        <w:spacing w:after="0"/>
        <w:jc w:val="both"/>
        <w:rPr>
          <w:rFonts w:ascii="Verdana" w:hAnsi="Verdana"/>
          <w:sz w:val="20"/>
          <w:szCs w:val="20"/>
        </w:rPr>
      </w:pPr>
    </w:p>
    <w:p w14:paraId="1C2E7AB3" w14:textId="70F9E806" w:rsidR="000E0395" w:rsidRDefault="007C51D9" w:rsidP="007C51D9">
      <w:pPr>
        <w:spacing w:after="0"/>
        <w:ind w:firstLine="708"/>
        <w:jc w:val="both"/>
        <w:rPr>
          <w:rFonts w:ascii="Verdana" w:hAnsi="Verdana"/>
          <w:sz w:val="20"/>
          <w:szCs w:val="20"/>
        </w:rPr>
      </w:pPr>
      <w:r w:rsidRPr="007C51D9">
        <w:rPr>
          <w:rFonts w:ascii="Verdana" w:hAnsi="Verdana"/>
          <w:sz w:val="20"/>
          <w:szCs w:val="20"/>
        </w:rPr>
        <w:t xml:space="preserve">VISTO il documento unico di programmazione per il periodo 2021-2023 e </w:t>
      </w:r>
      <w:r w:rsidR="00F91623">
        <w:rPr>
          <w:rFonts w:ascii="Verdana" w:hAnsi="Verdana"/>
          <w:sz w:val="20"/>
          <w:szCs w:val="20"/>
        </w:rPr>
        <w:t xml:space="preserve">il </w:t>
      </w:r>
      <w:r w:rsidRPr="007C51D9">
        <w:rPr>
          <w:rFonts w:ascii="Verdana" w:hAnsi="Verdana"/>
          <w:sz w:val="20"/>
          <w:szCs w:val="20"/>
        </w:rPr>
        <w:t>bilancio di previsione per il triennio 2021-2023, approvato con deliberazione del Consiglio Comunale n. 19 del 24.03.2021, dichiarata immediatamente eseguibile;</w:t>
      </w:r>
    </w:p>
    <w:p w14:paraId="1EB5E8D2" w14:textId="77777777" w:rsidR="007C51D9" w:rsidRPr="000E0395" w:rsidRDefault="007C51D9" w:rsidP="007C51D9">
      <w:pPr>
        <w:spacing w:after="0"/>
        <w:ind w:firstLine="708"/>
        <w:jc w:val="both"/>
        <w:rPr>
          <w:rFonts w:ascii="Verdana" w:hAnsi="Verdana"/>
          <w:sz w:val="20"/>
          <w:szCs w:val="20"/>
        </w:rPr>
      </w:pPr>
    </w:p>
    <w:p w14:paraId="3E25DD00" w14:textId="688B1C1E" w:rsidR="000E0395" w:rsidRDefault="00424AD4" w:rsidP="00424AD4">
      <w:pPr>
        <w:spacing w:after="0"/>
        <w:ind w:firstLine="708"/>
        <w:jc w:val="both"/>
        <w:rPr>
          <w:rFonts w:ascii="Verdana" w:hAnsi="Verdana"/>
          <w:sz w:val="20"/>
          <w:szCs w:val="20"/>
        </w:rPr>
      </w:pPr>
      <w:r w:rsidRPr="007C51D9">
        <w:rPr>
          <w:rFonts w:ascii="Verdana" w:hAnsi="Verdana"/>
          <w:sz w:val="20"/>
          <w:szCs w:val="20"/>
        </w:rPr>
        <w:t>VISTA la deliberazione n. 32 dell’8 aprile 2021, dichiarata immediatamente eseguibile, con la quale la Giunta Comunale ha approvato il piano esecutivo di gestione per l’esercizio finanziario 2021;</w:t>
      </w:r>
    </w:p>
    <w:p w14:paraId="4D9C16C6" w14:textId="77777777" w:rsidR="000E0395" w:rsidRDefault="000E0395" w:rsidP="000E0395">
      <w:pPr>
        <w:spacing w:after="0"/>
        <w:jc w:val="both"/>
        <w:rPr>
          <w:rFonts w:ascii="Verdana" w:hAnsi="Verdana"/>
          <w:sz w:val="20"/>
          <w:szCs w:val="20"/>
        </w:rPr>
      </w:pPr>
    </w:p>
    <w:p w14:paraId="0DA87128" w14:textId="77777777" w:rsidR="000E0395" w:rsidRDefault="000E0395" w:rsidP="0035247F">
      <w:pPr>
        <w:spacing w:after="0"/>
        <w:ind w:firstLine="708"/>
        <w:jc w:val="both"/>
        <w:rPr>
          <w:rFonts w:ascii="Verdana" w:hAnsi="Verdana"/>
          <w:sz w:val="20"/>
          <w:szCs w:val="20"/>
        </w:rPr>
      </w:pPr>
      <w:r w:rsidRPr="000E0395">
        <w:rPr>
          <w:rFonts w:ascii="Verdana" w:hAnsi="Verdana"/>
          <w:sz w:val="20"/>
          <w:szCs w:val="20"/>
        </w:rPr>
        <w:t>CONSIDERATO che per la realizzazione degli obiettivi e delle attività dell'area si rende necessario adottare il presente provvedimento;</w:t>
      </w:r>
    </w:p>
    <w:p w14:paraId="1209CED2" w14:textId="77777777" w:rsidR="000E0395" w:rsidRDefault="000E0395" w:rsidP="000E0395">
      <w:pPr>
        <w:spacing w:after="0"/>
        <w:jc w:val="both"/>
        <w:rPr>
          <w:rFonts w:ascii="Verdana" w:hAnsi="Verdana"/>
          <w:sz w:val="20"/>
          <w:szCs w:val="20"/>
        </w:rPr>
      </w:pPr>
    </w:p>
    <w:p w14:paraId="2AC50E97" w14:textId="200E2405" w:rsidR="000B33F2" w:rsidRPr="000B33F2" w:rsidRDefault="000B33F2" w:rsidP="000B33F2">
      <w:pPr>
        <w:spacing w:after="0"/>
        <w:ind w:firstLine="708"/>
        <w:jc w:val="both"/>
        <w:rPr>
          <w:rFonts w:ascii="Verdana" w:hAnsi="Verdana"/>
          <w:sz w:val="20"/>
          <w:szCs w:val="20"/>
        </w:rPr>
      </w:pPr>
      <w:r>
        <w:rPr>
          <w:rFonts w:ascii="Verdana" w:hAnsi="Verdana"/>
          <w:sz w:val="20"/>
          <w:szCs w:val="20"/>
        </w:rPr>
        <w:t xml:space="preserve">VISTO l’art. 23 del </w:t>
      </w:r>
      <w:r w:rsidR="00D80F95">
        <w:rPr>
          <w:rFonts w:ascii="Verdana" w:hAnsi="Verdana"/>
          <w:sz w:val="20"/>
          <w:szCs w:val="20"/>
        </w:rPr>
        <w:t>D.Lgs.</w:t>
      </w:r>
      <w:r w:rsidR="00D80F95" w:rsidRPr="000B33F2">
        <w:rPr>
          <w:rFonts w:ascii="Verdana" w:hAnsi="Verdana"/>
          <w:sz w:val="20"/>
          <w:szCs w:val="20"/>
        </w:rPr>
        <w:t>vo</w:t>
      </w:r>
      <w:r w:rsidRPr="000B33F2">
        <w:rPr>
          <w:rFonts w:ascii="Verdana" w:hAnsi="Verdana"/>
          <w:sz w:val="20"/>
          <w:szCs w:val="20"/>
        </w:rPr>
        <w:t xml:space="preserve"> 50/2016 e ss.mm.ii.</w:t>
      </w:r>
      <w:r w:rsidR="00D22F05">
        <w:rPr>
          <w:rFonts w:ascii="Verdana" w:hAnsi="Verdana"/>
          <w:sz w:val="20"/>
          <w:szCs w:val="20"/>
        </w:rPr>
        <w:t xml:space="preserve"> </w:t>
      </w:r>
      <w:r w:rsidR="00AA66E4">
        <w:rPr>
          <w:rFonts w:ascii="Verdana" w:hAnsi="Verdana"/>
          <w:sz w:val="20"/>
          <w:szCs w:val="20"/>
        </w:rPr>
        <w:t>commi</w:t>
      </w:r>
      <w:r>
        <w:rPr>
          <w:rFonts w:ascii="Verdana" w:hAnsi="Verdana"/>
          <w:sz w:val="20"/>
          <w:szCs w:val="20"/>
        </w:rPr>
        <w:t xml:space="preserve"> 14 e 15, e dato atto che </w:t>
      </w:r>
      <w:r w:rsidRPr="00374653">
        <w:rPr>
          <w:rFonts w:ascii="Verdana" w:hAnsi="Verdana"/>
          <w:sz w:val="20"/>
          <w:szCs w:val="20"/>
        </w:rPr>
        <w:t xml:space="preserve">questa Amministrazione ha la necessità di dare continuità al servizio </w:t>
      </w:r>
      <w:r>
        <w:rPr>
          <w:rFonts w:ascii="Verdana" w:hAnsi="Verdana"/>
          <w:sz w:val="20"/>
          <w:szCs w:val="20"/>
        </w:rPr>
        <w:t xml:space="preserve">postale </w:t>
      </w:r>
      <w:r w:rsidRPr="00374653">
        <w:rPr>
          <w:rFonts w:ascii="Verdana" w:hAnsi="Verdana"/>
          <w:sz w:val="20"/>
          <w:szCs w:val="20"/>
        </w:rPr>
        <w:t xml:space="preserve">di </w:t>
      </w:r>
      <w:r>
        <w:rPr>
          <w:rFonts w:ascii="Verdana" w:hAnsi="Verdana"/>
          <w:sz w:val="20"/>
          <w:szCs w:val="20"/>
        </w:rPr>
        <w:t>recapito della corrispondenza</w:t>
      </w:r>
      <w:r w:rsidRPr="000B33F2">
        <w:rPr>
          <w:rFonts w:ascii="Verdana" w:hAnsi="Verdana"/>
          <w:sz w:val="20"/>
          <w:szCs w:val="20"/>
        </w:rPr>
        <w:t xml:space="preserve"> </w:t>
      </w:r>
      <w:r>
        <w:rPr>
          <w:rFonts w:ascii="Verdana" w:hAnsi="Verdana"/>
          <w:sz w:val="20"/>
          <w:szCs w:val="20"/>
        </w:rPr>
        <w:t>sono stati predisposti</w:t>
      </w:r>
      <w:r w:rsidRPr="000B33F2">
        <w:rPr>
          <w:rFonts w:ascii="Verdana" w:hAnsi="Verdana"/>
          <w:sz w:val="20"/>
          <w:szCs w:val="20"/>
        </w:rPr>
        <w:t xml:space="preserve"> gli atti propedeutici (</w:t>
      </w:r>
      <w:r w:rsidR="002C17F0">
        <w:rPr>
          <w:rFonts w:ascii="Verdana" w:hAnsi="Verdana"/>
          <w:sz w:val="20"/>
          <w:szCs w:val="20"/>
        </w:rPr>
        <w:t>relazione tecnico-illustrativa,</w:t>
      </w:r>
      <w:r w:rsidRPr="000B33F2">
        <w:rPr>
          <w:rFonts w:ascii="Verdana" w:hAnsi="Verdana"/>
          <w:sz w:val="20"/>
          <w:szCs w:val="20"/>
        </w:rPr>
        <w:t xml:space="preserve"> capitolato speciale di appalto</w:t>
      </w:r>
      <w:r w:rsidR="002C17F0">
        <w:rPr>
          <w:rFonts w:ascii="Verdana" w:hAnsi="Verdana"/>
          <w:sz w:val="20"/>
          <w:szCs w:val="20"/>
        </w:rPr>
        <w:t xml:space="preserve"> e disciplinare d’incarico</w:t>
      </w:r>
      <w:r w:rsidRPr="000B33F2">
        <w:rPr>
          <w:rFonts w:ascii="Verdana" w:hAnsi="Verdana"/>
          <w:sz w:val="20"/>
          <w:szCs w:val="20"/>
        </w:rPr>
        <w:t xml:space="preserve">) </w:t>
      </w:r>
      <w:r w:rsidR="002C17F0">
        <w:rPr>
          <w:rFonts w:ascii="Verdana" w:hAnsi="Verdana"/>
          <w:sz w:val="20"/>
          <w:szCs w:val="20"/>
        </w:rPr>
        <w:t>ai fini de</w:t>
      </w:r>
      <w:r w:rsidRPr="000B33F2">
        <w:rPr>
          <w:rFonts w:ascii="Verdana" w:hAnsi="Verdana"/>
          <w:sz w:val="20"/>
          <w:szCs w:val="20"/>
        </w:rPr>
        <w:t>ll’espletamento della procedura di gara di seguito riportata:</w:t>
      </w:r>
    </w:p>
    <w:p w14:paraId="64CD7425" w14:textId="55C33F59" w:rsidR="000B33F2" w:rsidRPr="000B33F2" w:rsidRDefault="000B33F2" w:rsidP="000B33F2">
      <w:pPr>
        <w:spacing w:after="0"/>
        <w:ind w:firstLine="708"/>
        <w:jc w:val="both"/>
        <w:rPr>
          <w:rFonts w:ascii="Verdana" w:hAnsi="Verdana"/>
          <w:sz w:val="20"/>
          <w:szCs w:val="20"/>
        </w:rPr>
      </w:pPr>
      <w:r w:rsidRPr="000B33F2">
        <w:rPr>
          <w:rFonts w:ascii="Verdana" w:hAnsi="Verdana"/>
          <w:sz w:val="20"/>
          <w:szCs w:val="20"/>
        </w:rPr>
        <w:t>“Procedura aperta, ai sensi dell’art. 60 del D.Lgs. 50/2016 e ss.mm.ii.,</w:t>
      </w:r>
      <w:r w:rsidR="003D53B2">
        <w:rPr>
          <w:rFonts w:ascii="Verdana" w:hAnsi="Verdana"/>
          <w:sz w:val="20"/>
          <w:szCs w:val="20"/>
        </w:rPr>
        <w:t xml:space="preserve"> per l’affidamento del servizio postale </w:t>
      </w:r>
      <w:r w:rsidR="003D53B2" w:rsidRPr="00374653">
        <w:rPr>
          <w:rFonts w:ascii="Verdana" w:hAnsi="Verdana"/>
          <w:sz w:val="20"/>
          <w:szCs w:val="20"/>
        </w:rPr>
        <w:t xml:space="preserve">di </w:t>
      </w:r>
      <w:r w:rsidR="003D53B2">
        <w:rPr>
          <w:rFonts w:ascii="Verdana" w:hAnsi="Verdana"/>
          <w:sz w:val="20"/>
          <w:szCs w:val="20"/>
        </w:rPr>
        <w:t>recapito della corrispondenza</w:t>
      </w:r>
      <w:r w:rsidRPr="000B33F2">
        <w:rPr>
          <w:rFonts w:ascii="Verdana" w:hAnsi="Verdana"/>
          <w:sz w:val="20"/>
          <w:szCs w:val="20"/>
        </w:rPr>
        <w:t>”;</w:t>
      </w:r>
    </w:p>
    <w:p w14:paraId="22074660" w14:textId="77777777" w:rsidR="000E0395" w:rsidRDefault="000E0395" w:rsidP="000E0395">
      <w:pPr>
        <w:spacing w:after="0"/>
        <w:jc w:val="both"/>
        <w:rPr>
          <w:rFonts w:ascii="Verdana" w:hAnsi="Verdana"/>
          <w:b/>
          <w:sz w:val="20"/>
          <w:szCs w:val="20"/>
        </w:rPr>
      </w:pPr>
    </w:p>
    <w:p w14:paraId="0C23A16D" w14:textId="0FEC0D06" w:rsidR="000E0395" w:rsidRDefault="000E0395" w:rsidP="0035247F">
      <w:pPr>
        <w:spacing w:after="0"/>
        <w:ind w:firstLine="708"/>
        <w:jc w:val="both"/>
        <w:rPr>
          <w:rFonts w:ascii="Verdana" w:hAnsi="Verdana"/>
          <w:sz w:val="20"/>
          <w:szCs w:val="20"/>
        </w:rPr>
      </w:pPr>
      <w:r w:rsidRPr="000E0395">
        <w:rPr>
          <w:rFonts w:ascii="Verdana" w:hAnsi="Verdana"/>
          <w:sz w:val="20"/>
          <w:szCs w:val="20"/>
        </w:rPr>
        <w:t>DATO ATTO che il RUP individuato per l’intervento ai sensi dell’art. 31 del D.Lgs. n. 50/2016 e s</w:t>
      </w:r>
      <w:r w:rsidR="00B16877">
        <w:rPr>
          <w:rFonts w:ascii="Verdana" w:hAnsi="Verdana"/>
          <w:sz w:val="20"/>
          <w:szCs w:val="20"/>
        </w:rPr>
        <w:t>s</w:t>
      </w:r>
      <w:r w:rsidRPr="000E0395">
        <w:rPr>
          <w:rFonts w:ascii="Verdana" w:hAnsi="Verdana"/>
          <w:sz w:val="20"/>
          <w:szCs w:val="20"/>
        </w:rPr>
        <w:t>.m</w:t>
      </w:r>
      <w:r w:rsidR="00B16877">
        <w:rPr>
          <w:rFonts w:ascii="Verdana" w:hAnsi="Verdana"/>
          <w:sz w:val="20"/>
          <w:szCs w:val="20"/>
        </w:rPr>
        <w:t>m</w:t>
      </w:r>
      <w:r w:rsidRPr="000E0395">
        <w:rPr>
          <w:rFonts w:ascii="Verdana" w:hAnsi="Verdana"/>
          <w:sz w:val="20"/>
          <w:szCs w:val="20"/>
        </w:rPr>
        <w:t>.i</w:t>
      </w:r>
      <w:r w:rsidR="00B16877">
        <w:rPr>
          <w:rFonts w:ascii="Verdana" w:hAnsi="Verdana"/>
          <w:sz w:val="20"/>
          <w:szCs w:val="20"/>
        </w:rPr>
        <w:t>i</w:t>
      </w:r>
      <w:r w:rsidR="00C23C9B">
        <w:rPr>
          <w:rFonts w:ascii="Verdana" w:hAnsi="Verdana"/>
          <w:sz w:val="20"/>
          <w:szCs w:val="20"/>
        </w:rPr>
        <w:t>.</w:t>
      </w:r>
      <w:r w:rsidRPr="000E0395">
        <w:rPr>
          <w:rFonts w:ascii="Verdana" w:hAnsi="Verdana"/>
          <w:sz w:val="20"/>
          <w:szCs w:val="20"/>
        </w:rPr>
        <w:t xml:space="preserve"> è </w:t>
      </w:r>
      <w:r w:rsidR="0035247F">
        <w:rPr>
          <w:rFonts w:ascii="Verdana" w:hAnsi="Verdana"/>
          <w:sz w:val="20"/>
          <w:szCs w:val="20"/>
        </w:rPr>
        <w:t xml:space="preserve">il </w:t>
      </w:r>
      <w:r>
        <w:rPr>
          <w:rFonts w:ascii="Verdana" w:hAnsi="Verdana"/>
          <w:sz w:val="20"/>
          <w:szCs w:val="20"/>
        </w:rPr>
        <w:t xml:space="preserve">responsabile del Servizio </w:t>
      </w:r>
      <w:r w:rsidR="0093157E">
        <w:rPr>
          <w:rFonts w:ascii="Verdana" w:hAnsi="Verdana"/>
          <w:sz w:val="20"/>
          <w:szCs w:val="20"/>
        </w:rPr>
        <w:t>Ufficio Relazioni con il Pubblico</w:t>
      </w:r>
      <w:r>
        <w:rPr>
          <w:rFonts w:ascii="Verdana" w:hAnsi="Verdana"/>
          <w:sz w:val="20"/>
          <w:szCs w:val="20"/>
        </w:rPr>
        <w:t>;</w:t>
      </w:r>
    </w:p>
    <w:p w14:paraId="15F0CFB1" w14:textId="77777777" w:rsidR="00A6037B" w:rsidRDefault="00A6037B" w:rsidP="0035247F">
      <w:pPr>
        <w:spacing w:after="0"/>
        <w:ind w:firstLine="708"/>
        <w:jc w:val="both"/>
        <w:rPr>
          <w:rFonts w:ascii="Verdana" w:hAnsi="Verdana"/>
          <w:sz w:val="20"/>
          <w:szCs w:val="20"/>
        </w:rPr>
      </w:pPr>
    </w:p>
    <w:p w14:paraId="4CA2B1BC" w14:textId="0AF4447C" w:rsidR="00A6037B" w:rsidRDefault="00A6037B" w:rsidP="00A6037B">
      <w:pPr>
        <w:spacing w:after="0"/>
        <w:ind w:firstLine="708"/>
        <w:jc w:val="both"/>
        <w:rPr>
          <w:rFonts w:ascii="Verdana" w:hAnsi="Verdana"/>
          <w:sz w:val="20"/>
          <w:szCs w:val="20"/>
        </w:rPr>
      </w:pPr>
      <w:r w:rsidRPr="000E0395">
        <w:rPr>
          <w:rFonts w:ascii="Verdana" w:hAnsi="Verdana"/>
          <w:sz w:val="20"/>
          <w:szCs w:val="20"/>
        </w:rPr>
        <w:t>RILEVATO che, in</w:t>
      </w:r>
      <w:r>
        <w:rPr>
          <w:rFonts w:ascii="Verdana" w:hAnsi="Verdana"/>
          <w:sz w:val="20"/>
          <w:szCs w:val="20"/>
        </w:rPr>
        <w:t xml:space="preserve"> attuazione dell’art. 31 del D.L</w:t>
      </w:r>
      <w:r w:rsidRPr="000E0395">
        <w:rPr>
          <w:rFonts w:ascii="Verdana" w:hAnsi="Verdana"/>
          <w:sz w:val="20"/>
          <w:szCs w:val="20"/>
        </w:rPr>
        <w:t>gs</w:t>
      </w:r>
      <w:r>
        <w:rPr>
          <w:rFonts w:ascii="Verdana" w:hAnsi="Verdana"/>
          <w:sz w:val="20"/>
          <w:szCs w:val="20"/>
        </w:rPr>
        <w:t>.</w:t>
      </w:r>
      <w:r w:rsidR="00D26878">
        <w:rPr>
          <w:rFonts w:ascii="Verdana" w:hAnsi="Verdana"/>
          <w:sz w:val="20"/>
          <w:szCs w:val="20"/>
        </w:rPr>
        <w:t>vo</w:t>
      </w:r>
      <w:r w:rsidRPr="000E0395">
        <w:rPr>
          <w:rFonts w:ascii="Verdana" w:hAnsi="Verdana"/>
          <w:sz w:val="20"/>
          <w:szCs w:val="20"/>
        </w:rPr>
        <w:t xml:space="preserve"> 50/2016 e </w:t>
      </w:r>
      <w:r>
        <w:rPr>
          <w:rFonts w:ascii="Verdana" w:hAnsi="Verdana"/>
          <w:sz w:val="20"/>
          <w:szCs w:val="20"/>
        </w:rPr>
        <w:t xml:space="preserve">ss.mm.ii. </w:t>
      </w:r>
      <w:r w:rsidR="0095592D">
        <w:rPr>
          <w:rFonts w:ascii="Verdana" w:hAnsi="Verdana"/>
          <w:sz w:val="20"/>
          <w:szCs w:val="20"/>
        </w:rPr>
        <w:t>nonché</w:t>
      </w:r>
      <w:r w:rsidRPr="000E0395">
        <w:rPr>
          <w:rFonts w:ascii="Verdana" w:hAnsi="Verdana"/>
          <w:sz w:val="20"/>
          <w:szCs w:val="20"/>
        </w:rPr>
        <w:t xml:space="preserve"> delle linee gu</w:t>
      </w:r>
      <w:r>
        <w:rPr>
          <w:rFonts w:ascii="Verdana" w:hAnsi="Verdana"/>
          <w:sz w:val="20"/>
          <w:szCs w:val="20"/>
        </w:rPr>
        <w:t xml:space="preserve">ida </w:t>
      </w:r>
      <w:r w:rsidRPr="000E0395">
        <w:rPr>
          <w:rFonts w:ascii="Verdana" w:hAnsi="Verdana"/>
          <w:sz w:val="20"/>
          <w:szCs w:val="20"/>
        </w:rPr>
        <w:t>ANAC</w:t>
      </w:r>
      <w:r>
        <w:rPr>
          <w:rFonts w:ascii="Verdana" w:hAnsi="Verdana"/>
          <w:sz w:val="20"/>
          <w:szCs w:val="20"/>
        </w:rPr>
        <w:t>,</w:t>
      </w:r>
      <w:r w:rsidRPr="000E0395">
        <w:rPr>
          <w:rFonts w:ascii="Verdana" w:hAnsi="Verdana"/>
          <w:sz w:val="20"/>
          <w:szCs w:val="20"/>
        </w:rPr>
        <w:t xml:space="preserve"> è stata svolta la propedeutica attività istruttoria da cui risulta:</w:t>
      </w:r>
    </w:p>
    <w:p w14:paraId="1889638C" w14:textId="53D73D2F" w:rsidR="00A6037B" w:rsidRPr="00646FB9" w:rsidRDefault="00A6037B" w:rsidP="0095592D">
      <w:pPr>
        <w:pStyle w:val="Paragrafoelenco"/>
        <w:numPr>
          <w:ilvl w:val="0"/>
          <w:numId w:val="11"/>
        </w:numPr>
        <w:spacing w:after="0"/>
        <w:jc w:val="both"/>
        <w:rPr>
          <w:rFonts w:ascii="Verdana" w:hAnsi="Verdana"/>
          <w:sz w:val="20"/>
          <w:szCs w:val="20"/>
        </w:rPr>
      </w:pPr>
      <w:proofErr w:type="gramStart"/>
      <w:r w:rsidRPr="00646FB9">
        <w:rPr>
          <w:rFonts w:ascii="Verdana" w:hAnsi="Verdana"/>
          <w:sz w:val="20"/>
          <w:szCs w:val="20"/>
        </w:rPr>
        <w:t>il</w:t>
      </w:r>
      <w:proofErr w:type="gramEnd"/>
      <w:r w:rsidRPr="00646FB9">
        <w:rPr>
          <w:rFonts w:ascii="Verdana" w:hAnsi="Verdana"/>
          <w:sz w:val="20"/>
          <w:szCs w:val="20"/>
        </w:rPr>
        <w:t xml:space="preserve"> valore massimo stimato del</w:t>
      </w:r>
      <w:r w:rsidR="00EF2B6A" w:rsidRPr="00646FB9">
        <w:rPr>
          <w:rFonts w:ascii="Verdana" w:hAnsi="Verdana"/>
          <w:sz w:val="20"/>
          <w:szCs w:val="20"/>
        </w:rPr>
        <w:t>l’appalto</w:t>
      </w:r>
      <w:r w:rsidR="00D330B9" w:rsidRPr="00646FB9">
        <w:rPr>
          <w:rFonts w:ascii="Verdana" w:hAnsi="Verdana"/>
          <w:sz w:val="20"/>
          <w:szCs w:val="20"/>
        </w:rPr>
        <w:t xml:space="preserve"> </w:t>
      </w:r>
      <w:r w:rsidR="00052C03" w:rsidRPr="00646FB9">
        <w:rPr>
          <w:rFonts w:ascii="Verdana" w:hAnsi="Verdana"/>
          <w:sz w:val="20"/>
          <w:szCs w:val="20"/>
        </w:rPr>
        <w:t>è pari a € 90.163,94</w:t>
      </w:r>
      <w:r w:rsidRPr="00646FB9">
        <w:rPr>
          <w:rFonts w:ascii="Verdana" w:hAnsi="Verdana"/>
          <w:sz w:val="20"/>
          <w:szCs w:val="20"/>
        </w:rPr>
        <w:t xml:space="preserve"> IVA esclusa per un totale di € 110.000,00;</w:t>
      </w:r>
    </w:p>
    <w:p w14:paraId="69BCBB10" w14:textId="3669761D" w:rsidR="00A6037B" w:rsidRDefault="002E6CD2" w:rsidP="0095592D">
      <w:pPr>
        <w:pStyle w:val="Paragrafoelenco"/>
        <w:numPr>
          <w:ilvl w:val="0"/>
          <w:numId w:val="11"/>
        </w:numPr>
        <w:spacing w:after="0"/>
        <w:jc w:val="both"/>
        <w:rPr>
          <w:rFonts w:ascii="Verdana" w:hAnsi="Verdana"/>
          <w:sz w:val="20"/>
          <w:szCs w:val="20"/>
        </w:rPr>
      </w:pPr>
      <w:proofErr w:type="gramStart"/>
      <w:r>
        <w:rPr>
          <w:rFonts w:ascii="Verdana" w:hAnsi="Verdana"/>
          <w:sz w:val="20"/>
          <w:szCs w:val="20"/>
        </w:rPr>
        <w:t>a</w:t>
      </w:r>
      <w:proofErr w:type="gramEnd"/>
      <w:r w:rsidR="00A6037B" w:rsidRPr="0095592D">
        <w:rPr>
          <w:rFonts w:ascii="Verdana" w:hAnsi="Verdana"/>
          <w:sz w:val="20"/>
          <w:szCs w:val="20"/>
        </w:rPr>
        <w:t xml:space="preserve"> oggi non sono attive conve</w:t>
      </w:r>
      <w:r w:rsidR="00E960CE">
        <w:rPr>
          <w:rFonts w:ascii="Verdana" w:hAnsi="Verdana"/>
          <w:sz w:val="20"/>
          <w:szCs w:val="20"/>
        </w:rPr>
        <w:t>n</w:t>
      </w:r>
      <w:r w:rsidR="00A6037B" w:rsidRPr="0095592D">
        <w:rPr>
          <w:rFonts w:ascii="Verdana" w:hAnsi="Verdana"/>
          <w:sz w:val="20"/>
          <w:szCs w:val="20"/>
        </w:rPr>
        <w:t>zioni CONSIP di cui all’art. 26, comma 1, della Legge 488/1999 aventi ad oggetto beni/servizi comparabili con quelli relativi alla presente procedura;</w:t>
      </w:r>
    </w:p>
    <w:p w14:paraId="5D12E02E" w14:textId="77777777" w:rsidR="000376D5" w:rsidRPr="00FC3F09" w:rsidRDefault="000376D5" w:rsidP="000376D5">
      <w:pPr>
        <w:pStyle w:val="Paragrafoelenco"/>
        <w:numPr>
          <w:ilvl w:val="0"/>
          <w:numId w:val="11"/>
        </w:numPr>
        <w:tabs>
          <w:tab w:val="left" w:pos="567"/>
        </w:tabs>
        <w:spacing w:after="0"/>
        <w:jc w:val="both"/>
        <w:rPr>
          <w:rFonts w:ascii="Verdana" w:hAnsi="Verdana"/>
          <w:sz w:val="20"/>
          <w:szCs w:val="20"/>
        </w:rPr>
      </w:pPr>
      <w:proofErr w:type="gramStart"/>
      <w:r w:rsidRPr="00FC3F09">
        <w:rPr>
          <w:rFonts w:ascii="Verdana" w:hAnsi="Verdana"/>
          <w:sz w:val="20"/>
          <w:szCs w:val="20"/>
        </w:rPr>
        <w:t>la</w:t>
      </w:r>
      <w:proofErr w:type="gramEnd"/>
      <w:r w:rsidRPr="00FC3F09">
        <w:rPr>
          <w:rFonts w:ascii="Verdana" w:hAnsi="Verdana"/>
          <w:sz w:val="20"/>
          <w:szCs w:val="20"/>
        </w:rPr>
        <w:t xml:space="preserve"> durata del contratto di appalto potrà essere modificata, senza una nuova procedura di affidamento, per il tempo strettamente necessario alla conclusione delle procedure per l’individuazione del nuovo contraente ai sensi dell’art. 106, comma 11 del Codice (stimato per un periodo di tre mesi) per un importo opzionale pari ad € </w:t>
      </w:r>
      <w:r w:rsidRPr="00F95D3F">
        <w:rPr>
          <w:rFonts w:ascii="Verdana" w:hAnsi="Verdana"/>
          <w:sz w:val="20"/>
          <w:szCs w:val="20"/>
        </w:rPr>
        <w:t xml:space="preserve">11.270,00 </w:t>
      </w:r>
      <w:r w:rsidRPr="00FC3F09">
        <w:rPr>
          <w:rFonts w:ascii="Verdana" w:hAnsi="Verdana"/>
          <w:sz w:val="20"/>
          <w:szCs w:val="20"/>
        </w:rPr>
        <w:t>di cui oneri sicurezza € 00,00 = (IVA esclusa), previa adozione di nuovi e successivi atti motivati</w:t>
      </w:r>
      <w:r>
        <w:rPr>
          <w:rFonts w:ascii="Verdana" w:hAnsi="Verdana"/>
          <w:sz w:val="20"/>
          <w:szCs w:val="20"/>
        </w:rPr>
        <w:t>.</w:t>
      </w:r>
    </w:p>
    <w:p w14:paraId="47FD5782" w14:textId="77777777" w:rsidR="000376D5" w:rsidRPr="0095592D" w:rsidRDefault="000376D5" w:rsidP="00DC20F1">
      <w:pPr>
        <w:pStyle w:val="Paragrafoelenco"/>
        <w:spacing w:after="0"/>
        <w:ind w:left="1068"/>
        <w:jc w:val="both"/>
        <w:rPr>
          <w:rFonts w:ascii="Verdana" w:hAnsi="Verdana"/>
          <w:sz w:val="20"/>
          <w:szCs w:val="20"/>
        </w:rPr>
      </w:pPr>
    </w:p>
    <w:p w14:paraId="4DF49030" w14:textId="77777777" w:rsidR="000E0395" w:rsidRDefault="000E0395" w:rsidP="000E0395">
      <w:pPr>
        <w:spacing w:after="0"/>
        <w:jc w:val="both"/>
        <w:rPr>
          <w:rFonts w:ascii="Verdana" w:hAnsi="Verdana"/>
          <w:sz w:val="20"/>
          <w:szCs w:val="20"/>
        </w:rPr>
      </w:pPr>
    </w:p>
    <w:p w14:paraId="512FA22E" w14:textId="1B684E6D" w:rsidR="004C2ACF" w:rsidRDefault="00DC20F1" w:rsidP="004C2ACF">
      <w:pPr>
        <w:pStyle w:val="Corpotesto"/>
        <w:spacing w:line="237" w:lineRule="auto"/>
        <w:ind w:left="230" w:right="208" w:firstLine="791"/>
        <w:jc w:val="both"/>
        <w:rPr>
          <w:rFonts w:ascii="Verdana" w:eastAsiaTheme="minorHAnsi" w:hAnsi="Verdana" w:cstheme="minorBidi"/>
          <w:sz w:val="20"/>
          <w:szCs w:val="20"/>
          <w:lang w:eastAsia="en-US"/>
        </w:rPr>
      </w:pPr>
      <w:r w:rsidRPr="004C2ACF">
        <w:rPr>
          <w:rFonts w:ascii="Verdana" w:eastAsiaTheme="minorHAnsi" w:hAnsi="Verdana" w:cstheme="minorBidi"/>
          <w:sz w:val="20"/>
          <w:szCs w:val="20"/>
          <w:lang w:eastAsia="en-US"/>
        </w:rPr>
        <w:t xml:space="preserve">ATTESO pertanto che, </w:t>
      </w:r>
      <w:r w:rsidR="004C2ACF" w:rsidRPr="004C2ACF">
        <w:rPr>
          <w:rFonts w:ascii="Verdana" w:eastAsiaTheme="minorHAnsi" w:hAnsi="Verdana" w:cstheme="minorBidi"/>
          <w:sz w:val="20"/>
          <w:szCs w:val="20"/>
          <w:lang w:eastAsia="en-US"/>
        </w:rPr>
        <w:t xml:space="preserve">ai fini dell’art. 35, comma 4 del Codice, il valore massimo stimato dell’appalto, </w:t>
      </w:r>
      <w:r w:rsidR="004C2ACF" w:rsidRPr="0062435D">
        <w:rPr>
          <w:rFonts w:ascii="Verdana" w:eastAsiaTheme="minorHAnsi" w:hAnsi="Verdana" w:cstheme="minorBidi"/>
          <w:sz w:val="20"/>
          <w:szCs w:val="20"/>
          <w:lang w:eastAsia="en-US"/>
        </w:rPr>
        <w:t xml:space="preserve">è pari ad € </w:t>
      </w:r>
      <w:r w:rsidR="0062435D" w:rsidRPr="0062435D">
        <w:rPr>
          <w:rFonts w:ascii="Verdana" w:eastAsiaTheme="minorHAnsi" w:hAnsi="Verdana" w:cstheme="minorBidi"/>
          <w:sz w:val="20"/>
          <w:szCs w:val="20"/>
          <w:lang w:eastAsia="en-US"/>
        </w:rPr>
        <w:t>101.433,94</w:t>
      </w:r>
      <w:r w:rsidR="004C2ACF" w:rsidRPr="0062435D">
        <w:rPr>
          <w:rFonts w:ascii="Verdana" w:eastAsiaTheme="minorHAnsi" w:hAnsi="Verdana" w:cstheme="minorBidi"/>
          <w:sz w:val="20"/>
          <w:szCs w:val="20"/>
          <w:lang w:eastAsia="en-US"/>
        </w:rPr>
        <w:t>= (IVA esclusa),</w:t>
      </w:r>
      <w:r w:rsidR="004C2ACF" w:rsidRPr="004C2ACF">
        <w:rPr>
          <w:rFonts w:ascii="Verdana" w:eastAsiaTheme="minorHAnsi" w:hAnsi="Verdana" w:cstheme="minorBidi"/>
          <w:sz w:val="20"/>
          <w:szCs w:val="20"/>
          <w:lang w:eastAsia="en-US"/>
        </w:rPr>
        <w:t xml:space="preserve"> comprensivo degli oneri per la sicurezza dovuti a rischi da interferenze</w:t>
      </w:r>
      <w:r w:rsidR="004C2ACF" w:rsidRPr="004C2ACF">
        <w:rPr>
          <w:rFonts w:ascii="Microsoft Sans Serif" w:eastAsia="Microsoft Sans Serif" w:hAnsi="Microsoft Sans Serif" w:cs="Microsoft Sans Serif"/>
          <w:spacing w:val="2"/>
          <w:sz w:val="20"/>
          <w:szCs w:val="20"/>
        </w:rPr>
        <w:t xml:space="preserve"> </w:t>
      </w:r>
      <w:r w:rsidR="004C2ACF" w:rsidRPr="004C2ACF">
        <w:rPr>
          <w:rFonts w:ascii="Microsoft Sans Serif" w:eastAsia="Microsoft Sans Serif" w:hAnsi="Microsoft Sans Serif" w:cs="Microsoft Sans Serif"/>
          <w:sz w:val="20"/>
          <w:szCs w:val="20"/>
        </w:rPr>
        <w:t>pari</w:t>
      </w:r>
      <w:r w:rsidR="004C2ACF" w:rsidRPr="004C2ACF">
        <w:rPr>
          <w:rFonts w:ascii="Microsoft Sans Serif" w:eastAsia="Microsoft Sans Serif" w:hAnsi="Microsoft Sans Serif" w:cs="Microsoft Sans Serif"/>
          <w:spacing w:val="2"/>
          <w:sz w:val="20"/>
          <w:szCs w:val="20"/>
        </w:rPr>
        <w:t xml:space="preserve"> </w:t>
      </w:r>
      <w:r w:rsidR="004C2ACF" w:rsidRPr="004C2ACF">
        <w:rPr>
          <w:rFonts w:ascii="Verdana" w:eastAsiaTheme="minorHAnsi" w:hAnsi="Verdana" w:cstheme="minorBidi"/>
          <w:sz w:val="20"/>
          <w:szCs w:val="20"/>
          <w:lang w:eastAsia="en-US"/>
        </w:rPr>
        <w:t xml:space="preserve">a €. </w:t>
      </w:r>
      <w:r w:rsidR="004C2ACF">
        <w:rPr>
          <w:rFonts w:ascii="Verdana" w:eastAsiaTheme="minorHAnsi" w:hAnsi="Verdana" w:cstheme="minorBidi"/>
          <w:sz w:val="20"/>
          <w:szCs w:val="20"/>
          <w:lang w:eastAsia="en-US"/>
        </w:rPr>
        <w:t>00</w:t>
      </w:r>
      <w:r w:rsidR="004C2ACF" w:rsidRPr="004C2ACF">
        <w:rPr>
          <w:rFonts w:ascii="Verdana" w:eastAsiaTheme="minorHAnsi" w:hAnsi="Verdana" w:cstheme="minorBidi"/>
          <w:sz w:val="20"/>
          <w:szCs w:val="20"/>
          <w:lang w:eastAsia="en-US"/>
        </w:rPr>
        <w:t>,00.</w:t>
      </w:r>
    </w:p>
    <w:p w14:paraId="1636ED6D" w14:textId="4E138448" w:rsidR="00433661" w:rsidRDefault="00433661" w:rsidP="004C5803">
      <w:pPr>
        <w:pStyle w:val="Corpotesto"/>
        <w:spacing w:line="238" w:lineRule="auto"/>
        <w:ind w:left="232" w:right="210" w:firstLine="794"/>
        <w:jc w:val="both"/>
        <w:rPr>
          <w:rFonts w:ascii="Verdana" w:eastAsiaTheme="minorHAnsi" w:hAnsi="Verdana" w:cstheme="minorBidi"/>
          <w:sz w:val="20"/>
          <w:szCs w:val="20"/>
          <w:lang w:eastAsia="en-US"/>
        </w:rPr>
      </w:pPr>
      <w:r w:rsidRPr="00433661">
        <w:rPr>
          <w:rFonts w:ascii="Verdana" w:eastAsiaTheme="minorHAnsi" w:hAnsi="Verdana" w:cstheme="minorBidi"/>
          <w:sz w:val="20"/>
          <w:szCs w:val="20"/>
          <w:lang w:eastAsia="en-US"/>
        </w:rPr>
        <w:t xml:space="preserve">CONSIDERATO che l’importo complessivo da finanziare per l’intervento in oggetto risulta pari ad </w:t>
      </w:r>
      <w:r w:rsidRPr="00833EDA">
        <w:rPr>
          <w:rFonts w:ascii="Verdana" w:eastAsiaTheme="minorHAnsi" w:hAnsi="Verdana" w:cstheme="minorBidi"/>
          <w:sz w:val="20"/>
          <w:szCs w:val="20"/>
          <w:lang w:eastAsia="en-US"/>
        </w:rPr>
        <w:t xml:space="preserve">€ </w:t>
      </w:r>
      <w:r w:rsidR="00833EDA">
        <w:rPr>
          <w:rFonts w:ascii="Verdana" w:eastAsiaTheme="minorHAnsi" w:hAnsi="Verdana" w:cstheme="minorBidi"/>
          <w:sz w:val="20"/>
          <w:szCs w:val="20"/>
          <w:lang w:eastAsia="en-US"/>
        </w:rPr>
        <w:t>112.030,00</w:t>
      </w:r>
      <w:r w:rsidRPr="00433661">
        <w:rPr>
          <w:rFonts w:ascii="Verdana" w:eastAsiaTheme="minorHAnsi" w:hAnsi="Verdana" w:cstheme="minorBidi"/>
          <w:sz w:val="20"/>
          <w:szCs w:val="20"/>
          <w:lang w:eastAsia="en-US"/>
        </w:rPr>
        <w:t xml:space="preserve"> come dettagliatamente indicato nel quadro economico sottostante:</w:t>
      </w:r>
    </w:p>
    <w:p w14:paraId="7082146F" w14:textId="77777777" w:rsidR="00890062" w:rsidRPr="00433661" w:rsidRDefault="00890062" w:rsidP="004C5803">
      <w:pPr>
        <w:pStyle w:val="Corpotesto"/>
        <w:spacing w:line="238" w:lineRule="auto"/>
        <w:ind w:left="232" w:right="210" w:firstLine="794"/>
        <w:jc w:val="both"/>
        <w:rPr>
          <w:rFonts w:ascii="Verdana" w:eastAsiaTheme="minorHAnsi" w:hAnsi="Verdana" w:cstheme="minorBidi"/>
          <w:sz w:val="20"/>
          <w:szCs w:val="20"/>
          <w:lang w:eastAsia="en-US"/>
        </w:rPr>
      </w:pPr>
    </w:p>
    <w:tbl>
      <w:tblPr>
        <w:tblStyle w:val="TableNormal"/>
        <w:tblW w:w="9355"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81"/>
        <w:gridCol w:w="2347"/>
        <w:gridCol w:w="1843"/>
        <w:gridCol w:w="1984"/>
      </w:tblGrid>
      <w:tr w:rsidR="00625D34" w14:paraId="3D9D0FC2" w14:textId="77777777" w:rsidTr="00266A73">
        <w:trPr>
          <w:trHeight w:val="234"/>
        </w:trPr>
        <w:tc>
          <w:tcPr>
            <w:tcW w:w="3181" w:type="dxa"/>
          </w:tcPr>
          <w:p w14:paraId="65BE87E0" w14:textId="60E027DE" w:rsidR="00625D34" w:rsidRDefault="00833EDA" w:rsidP="00833EDA">
            <w:pPr>
              <w:pStyle w:val="TableParagraph"/>
              <w:rPr>
                <w:sz w:val="20"/>
              </w:rPr>
            </w:pPr>
            <w:r w:rsidRPr="00833EDA">
              <w:rPr>
                <w:sz w:val="20"/>
                <w:lang w:val="it-IT"/>
              </w:rPr>
              <w:t xml:space="preserve"> </w:t>
            </w:r>
            <w:r w:rsidR="00625D34">
              <w:rPr>
                <w:sz w:val="20"/>
              </w:rPr>
              <w:t>QUADRO</w:t>
            </w:r>
            <w:r w:rsidR="00625D34">
              <w:rPr>
                <w:spacing w:val="-1"/>
                <w:sz w:val="20"/>
              </w:rPr>
              <w:t xml:space="preserve"> </w:t>
            </w:r>
            <w:r w:rsidR="00625D34">
              <w:rPr>
                <w:sz w:val="20"/>
              </w:rPr>
              <w:t>ECONOMICO</w:t>
            </w:r>
          </w:p>
        </w:tc>
        <w:tc>
          <w:tcPr>
            <w:tcW w:w="2347" w:type="dxa"/>
          </w:tcPr>
          <w:p w14:paraId="596F83DA" w14:textId="06E4B915" w:rsidR="00625D34" w:rsidRDefault="00266A73" w:rsidP="00266A73">
            <w:pPr>
              <w:pStyle w:val="TableParagraph"/>
              <w:ind w:left="207"/>
              <w:jc w:val="both"/>
              <w:rPr>
                <w:sz w:val="20"/>
              </w:rPr>
            </w:pPr>
            <w:r>
              <w:rPr>
                <w:sz w:val="20"/>
              </w:rPr>
              <w:t xml:space="preserve">                   </w:t>
            </w:r>
            <w:r w:rsidR="00625D34">
              <w:rPr>
                <w:sz w:val="20"/>
              </w:rPr>
              <w:t>ANNO</w:t>
            </w:r>
            <w:r w:rsidR="00625D34">
              <w:rPr>
                <w:spacing w:val="-1"/>
                <w:sz w:val="20"/>
              </w:rPr>
              <w:t xml:space="preserve"> </w:t>
            </w:r>
            <w:r w:rsidR="00625D34">
              <w:rPr>
                <w:sz w:val="20"/>
              </w:rPr>
              <w:t>2021</w:t>
            </w:r>
          </w:p>
        </w:tc>
        <w:tc>
          <w:tcPr>
            <w:tcW w:w="1843" w:type="dxa"/>
          </w:tcPr>
          <w:p w14:paraId="2622161E" w14:textId="0F9D0B43" w:rsidR="00625D34" w:rsidRDefault="00266A73" w:rsidP="003C687C">
            <w:pPr>
              <w:pStyle w:val="TableParagraph"/>
              <w:ind w:left="258"/>
              <w:rPr>
                <w:sz w:val="20"/>
              </w:rPr>
            </w:pPr>
            <w:r>
              <w:rPr>
                <w:sz w:val="20"/>
              </w:rPr>
              <w:t xml:space="preserve">         </w:t>
            </w:r>
            <w:r w:rsidR="00625D34">
              <w:rPr>
                <w:sz w:val="20"/>
              </w:rPr>
              <w:t>ANNO</w:t>
            </w:r>
            <w:r w:rsidR="00625D34">
              <w:rPr>
                <w:spacing w:val="-1"/>
                <w:sz w:val="20"/>
              </w:rPr>
              <w:t xml:space="preserve"> </w:t>
            </w:r>
            <w:r w:rsidR="00625D34">
              <w:rPr>
                <w:sz w:val="20"/>
              </w:rPr>
              <w:t>2022</w:t>
            </w:r>
          </w:p>
        </w:tc>
        <w:tc>
          <w:tcPr>
            <w:tcW w:w="1984" w:type="dxa"/>
          </w:tcPr>
          <w:p w14:paraId="054B8795" w14:textId="77777777" w:rsidR="00625D34" w:rsidRDefault="00625D34" w:rsidP="003C687C">
            <w:pPr>
              <w:pStyle w:val="TableParagraph"/>
              <w:ind w:right="97"/>
              <w:jc w:val="right"/>
              <w:rPr>
                <w:sz w:val="20"/>
              </w:rPr>
            </w:pPr>
            <w:r>
              <w:rPr>
                <w:sz w:val="20"/>
              </w:rPr>
              <w:t>IMPORTI</w:t>
            </w:r>
            <w:r>
              <w:rPr>
                <w:spacing w:val="-3"/>
                <w:sz w:val="20"/>
              </w:rPr>
              <w:t xml:space="preserve"> </w:t>
            </w:r>
            <w:r>
              <w:rPr>
                <w:sz w:val="20"/>
              </w:rPr>
              <w:t>TOTALI</w:t>
            </w:r>
          </w:p>
        </w:tc>
      </w:tr>
      <w:tr w:rsidR="00625D34" w14:paraId="5CBCDE0B" w14:textId="77777777" w:rsidTr="00796BFE">
        <w:trPr>
          <w:trHeight w:val="469"/>
        </w:trPr>
        <w:tc>
          <w:tcPr>
            <w:tcW w:w="3181" w:type="dxa"/>
          </w:tcPr>
          <w:p w14:paraId="4D725AE5" w14:textId="77777777" w:rsidR="00625D34" w:rsidRPr="00625D34" w:rsidRDefault="00625D34" w:rsidP="00625D34">
            <w:pPr>
              <w:pStyle w:val="TableParagraph"/>
              <w:spacing w:line="223" w:lineRule="exact"/>
              <w:ind w:left="70"/>
              <w:rPr>
                <w:rFonts w:ascii="Arial"/>
                <w:b/>
                <w:sz w:val="20"/>
                <w:lang w:val="it-IT"/>
              </w:rPr>
            </w:pPr>
            <w:r w:rsidRPr="00625D34">
              <w:rPr>
                <w:rFonts w:ascii="Arial"/>
                <w:b/>
                <w:sz w:val="20"/>
                <w:lang w:val="it-IT"/>
              </w:rPr>
              <w:t>Importo</w:t>
            </w:r>
            <w:r w:rsidRPr="00625D34">
              <w:rPr>
                <w:rFonts w:ascii="Arial"/>
                <w:b/>
                <w:spacing w:val="-6"/>
                <w:sz w:val="20"/>
                <w:lang w:val="it-IT"/>
              </w:rPr>
              <w:t xml:space="preserve"> </w:t>
            </w:r>
            <w:r w:rsidRPr="00625D34">
              <w:rPr>
                <w:rFonts w:ascii="Arial"/>
                <w:b/>
                <w:sz w:val="20"/>
                <w:lang w:val="it-IT"/>
              </w:rPr>
              <w:t>complessivo</w:t>
            </w:r>
            <w:r w:rsidRPr="00625D34">
              <w:rPr>
                <w:rFonts w:ascii="Arial"/>
                <w:b/>
                <w:spacing w:val="-5"/>
                <w:sz w:val="20"/>
                <w:lang w:val="it-IT"/>
              </w:rPr>
              <w:t xml:space="preserve"> </w:t>
            </w:r>
            <w:r w:rsidRPr="00625D34">
              <w:rPr>
                <w:rFonts w:ascii="Arial"/>
                <w:b/>
                <w:sz w:val="20"/>
                <w:lang w:val="it-IT"/>
              </w:rPr>
              <w:t>dei</w:t>
            </w:r>
          </w:p>
          <w:p w14:paraId="3715DFBB" w14:textId="77777777" w:rsidR="00625D34" w:rsidRPr="00625D34" w:rsidRDefault="00625D34" w:rsidP="00625D34">
            <w:pPr>
              <w:pStyle w:val="TableParagraph"/>
              <w:spacing w:before="4" w:line="221" w:lineRule="exact"/>
              <w:ind w:left="69"/>
              <w:rPr>
                <w:rFonts w:ascii="Arial"/>
                <w:b/>
                <w:sz w:val="20"/>
                <w:lang w:val="it-IT"/>
              </w:rPr>
            </w:pPr>
            <w:r w:rsidRPr="00625D34">
              <w:rPr>
                <w:rFonts w:ascii="Arial"/>
                <w:b/>
                <w:sz w:val="20"/>
                <w:lang w:val="it-IT"/>
              </w:rPr>
              <w:t>servizi</w:t>
            </w:r>
            <w:r w:rsidRPr="00625D34">
              <w:rPr>
                <w:rFonts w:ascii="Arial"/>
                <w:b/>
                <w:spacing w:val="-3"/>
                <w:sz w:val="20"/>
                <w:lang w:val="it-IT"/>
              </w:rPr>
              <w:t xml:space="preserve"> </w:t>
            </w:r>
            <w:r w:rsidRPr="00625D34">
              <w:rPr>
                <w:rFonts w:ascii="Arial"/>
                <w:b/>
                <w:sz w:val="20"/>
                <w:lang w:val="it-IT"/>
              </w:rPr>
              <w:t>a</w:t>
            </w:r>
            <w:r w:rsidRPr="00625D34">
              <w:rPr>
                <w:rFonts w:ascii="Arial"/>
                <w:b/>
                <w:spacing w:val="-3"/>
                <w:sz w:val="20"/>
                <w:lang w:val="it-IT"/>
              </w:rPr>
              <w:t xml:space="preserve"> </w:t>
            </w:r>
            <w:r w:rsidRPr="00625D34">
              <w:rPr>
                <w:rFonts w:ascii="Arial"/>
                <w:b/>
                <w:sz w:val="20"/>
                <w:lang w:val="it-IT"/>
              </w:rPr>
              <w:t>base</w:t>
            </w:r>
            <w:r w:rsidRPr="00625D34">
              <w:rPr>
                <w:rFonts w:ascii="Arial"/>
                <w:b/>
                <w:spacing w:val="-3"/>
                <w:sz w:val="20"/>
                <w:lang w:val="it-IT"/>
              </w:rPr>
              <w:t xml:space="preserve"> </w:t>
            </w:r>
            <w:r w:rsidRPr="00625D34">
              <w:rPr>
                <w:rFonts w:ascii="Arial"/>
                <w:b/>
                <w:sz w:val="20"/>
                <w:lang w:val="it-IT"/>
              </w:rPr>
              <w:t>di</w:t>
            </w:r>
            <w:r w:rsidRPr="00625D34">
              <w:rPr>
                <w:rFonts w:ascii="Arial"/>
                <w:b/>
                <w:spacing w:val="-2"/>
                <w:sz w:val="20"/>
                <w:lang w:val="it-IT"/>
              </w:rPr>
              <w:t xml:space="preserve"> </w:t>
            </w:r>
            <w:r w:rsidRPr="00625D34">
              <w:rPr>
                <w:rFonts w:ascii="Arial"/>
                <w:b/>
                <w:sz w:val="20"/>
                <w:lang w:val="it-IT"/>
              </w:rPr>
              <w:t>gara</w:t>
            </w:r>
          </w:p>
        </w:tc>
        <w:tc>
          <w:tcPr>
            <w:tcW w:w="2347" w:type="dxa"/>
            <w:shd w:val="clear" w:color="auto" w:fill="auto"/>
          </w:tcPr>
          <w:p w14:paraId="5D34C8EC" w14:textId="4BF94B71" w:rsidR="00625D34" w:rsidRPr="00796BFE" w:rsidRDefault="00625D34" w:rsidP="00625D34">
            <w:pPr>
              <w:pStyle w:val="TableParagraph"/>
              <w:spacing w:line="223" w:lineRule="exact"/>
              <w:ind w:right="60"/>
              <w:jc w:val="right"/>
              <w:rPr>
                <w:sz w:val="20"/>
              </w:rPr>
            </w:pPr>
            <w:r w:rsidRPr="00796BFE">
              <w:rPr>
                <w:sz w:val="20"/>
              </w:rPr>
              <w:t>€</w:t>
            </w:r>
            <w:r w:rsidRPr="00796BFE">
              <w:rPr>
                <w:spacing w:val="-3"/>
                <w:sz w:val="20"/>
              </w:rPr>
              <w:t xml:space="preserve"> </w:t>
            </w:r>
            <w:r w:rsidRPr="00796BFE">
              <w:rPr>
                <w:sz w:val="20"/>
              </w:rPr>
              <w:t>45.081.97</w:t>
            </w:r>
          </w:p>
        </w:tc>
        <w:tc>
          <w:tcPr>
            <w:tcW w:w="1843" w:type="dxa"/>
            <w:shd w:val="clear" w:color="auto" w:fill="auto"/>
          </w:tcPr>
          <w:p w14:paraId="4D0CE438" w14:textId="0713BB4A" w:rsidR="00625D34" w:rsidRPr="00796BFE" w:rsidRDefault="00625D34" w:rsidP="00625D34">
            <w:pPr>
              <w:pStyle w:val="TableParagraph"/>
              <w:spacing w:line="223" w:lineRule="exact"/>
              <w:ind w:right="58"/>
              <w:jc w:val="right"/>
              <w:rPr>
                <w:sz w:val="20"/>
              </w:rPr>
            </w:pPr>
            <w:r w:rsidRPr="00796BFE">
              <w:rPr>
                <w:sz w:val="20"/>
              </w:rPr>
              <w:t>€</w:t>
            </w:r>
            <w:r w:rsidRPr="00796BFE">
              <w:rPr>
                <w:spacing w:val="-3"/>
                <w:sz w:val="20"/>
              </w:rPr>
              <w:t xml:space="preserve"> </w:t>
            </w:r>
            <w:r w:rsidRPr="00796BFE">
              <w:rPr>
                <w:sz w:val="20"/>
              </w:rPr>
              <w:t>45.081.97</w:t>
            </w:r>
          </w:p>
        </w:tc>
        <w:tc>
          <w:tcPr>
            <w:tcW w:w="1984" w:type="dxa"/>
            <w:shd w:val="clear" w:color="auto" w:fill="auto"/>
          </w:tcPr>
          <w:p w14:paraId="38BA4384" w14:textId="213CC722" w:rsidR="00625D34" w:rsidRPr="00796BFE" w:rsidRDefault="00192682" w:rsidP="00AC1E0D">
            <w:pPr>
              <w:pStyle w:val="TableParagraph"/>
              <w:spacing w:line="223" w:lineRule="exact"/>
              <w:ind w:right="58"/>
              <w:jc w:val="right"/>
              <w:rPr>
                <w:sz w:val="20"/>
              </w:rPr>
            </w:pPr>
            <w:r w:rsidRPr="00796BFE">
              <w:rPr>
                <w:sz w:val="20"/>
              </w:rPr>
              <w:t>€. 90.163,</w:t>
            </w:r>
            <w:r w:rsidR="00AC1E0D" w:rsidRPr="00796BFE">
              <w:rPr>
                <w:sz w:val="20"/>
              </w:rPr>
              <w:t>94</w:t>
            </w:r>
          </w:p>
        </w:tc>
      </w:tr>
      <w:tr w:rsidR="00625D34" w14:paraId="5522687D" w14:textId="77777777" w:rsidTr="00796BFE">
        <w:trPr>
          <w:trHeight w:val="234"/>
        </w:trPr>
        <w:tc>
          <w:tcPr>
            <w:tcW w:w="3181" w:type="dxa"/>
          </w:tcPr>
          <w:p w14:paraId="549F3A97" w14:textId="77777777" w:rsidR="00625D34" w:rsidRDefault="00625D34" w:rsidP="003C687C">
            <w:pPr>
              <w:pStyle w:val="TableParagraph"/>
              <w:ind w:left="70"/>
              <w:rPr>
                <w:rFonts w:ascii="Arial"/>
                <w:b/>
                <w:sz w:val="20"/>
              </w:rPr>
            </w:pPr>
            <w:r>
              <w:rPr>
                <w:rFonts w:ascii="Arial"/>
                <w:b/>
                <w:sz w:val="20"/>
              </w:rPr>
              <w:t>Oneri</w:t>
            </w:r>
            <w:r>
              <w:rPr>
                <w:rFonts w:ascii="Arial"/>
                <w:b/>
                <w:spacing w:val="-4"/>
                <w:sz w:val="20"/>
              </w:rPr>
              <w:t xml:space="preserve"> </w:t>
            </w:r>
            <w:r>
              <w:rPr>
                <w:rFonts w:ascii="Arial"/>
                <w:b/>
                <w:sz w:val="20"/>
              </w:rPr>
              <w:t>per</w:t>
            </w:r>
            <w:r>
              <w:rPr>
                <w:rFonts w:ascii="Arial"/>
                <w:b/>
                <w:spacing w:val="-4"/>
                <w:sz w:val="20"/>
              </w:rPr>
              <w:t xml:space="preserve"> </w:t>
            </w:r>
            <w:r>
              <w:rPr>
                <w:rFonts w:ascii="Arial"/>
                <w:b/>
                <w:sz w:val="20"/>
              </w:rPr>
              <w:t>la</w:t>
            </w:r>
            <w:r>
              <w:rPr>
                <w:rFonts w:ascii="Arial"/>
                <w:b/>
                <w:spacing w:val="-4"/>
                <w:sz w:val="20"/>
              </w:rPr>
              <w:t xml:space="preserve"> </w:t>
            </w:r>
            <w:r>
              <w:rPr>
                <w:rFonts w:ascii="Arial"/>
                <w:b/>
                <w:sz w:val="20"/>
              </w:rPr>
              <w:t>sicurezza</w:t>
            </w:r>
          </w:p>
        </w:tc>
        <w:tc>
          <w:tcPr>
            <w:tcW w:w="2347" w:type="dxa"/>
            <w:shd w:val="clear" w:color="auto" w:fill="auto"/>
          </w:tcPr>
          <w:p w14:paraId="7B979096" w14:textId="77777777" w:rsidR="00625D34" w:rsidRPr="00796BFE" w:rsidRDefault="00625D34" w:rsidP="003C687C">
            <w:pPr>
              <w:pStyle w:val="TableParagraph"/>
              <w:ind w:right="59"/>
              <w:jc w:val="right"/>
              <w:rPr>
                <w:sz w:val="20"/>
              </w:rPr>
            </w:pPr>
            <w:r w:rsidRPr="00796BFE">
              <w:rPr>
                <w:sz w:val="20"/>
              </w:rPr>
              <w:t>€ 0,00</w:t>
            </w:r>
          </w:p>
        </w:tc>
        <w:tc>
          <w:tcPr>
            <w:tcW w:w="1843" w:type="dxa"/>
            <w:shd w:val="clear" w:color="auto" w:fill="auto"/>
          </w:tcPr>
          <w:p w14:paraId="0092D39D" w14:textId="77777777" w:rsidR="00625D34" w:rsidRPr="00796BFE" w:rsidRDefault="00625D34" w:rsidP="003C687C">
            <w:pPr>
              <w:pStyle w:val="TableParagraph"/>
              <w:ind w:right="58"/>
              <w:jc w:val="right"/>
              <w:rPr>
                <w:sz w:val="20"/>
              </w:rPr>
            </w:pPr>
            <w:r w:rsidRPr="00796BFE">
              <w:rPr>
                <w:sz w:val="20"/>
              </w:rPr>
              <w:t>€ 0,00</w:t>
            </w:r>
          </w:p>
        </w:tc>
        <w:tc>
          <w:tcPr>
            <w:tcW w:w="1984" w:type="dxa"/>
            <w:shd w:val="clear" w:color="auto" w:fill="auto"/>
          </w:tcPr>
          <w:p w14:paraId="204A155E" w14:textId="77777777" w:rsidR="00625D34" w:rsidRPr="00796BFE" w:rsidRDefault="00625D34" w:rsidP="003C687C">
            <w:pPr>
              <w:pStyle w:val="TableParagraph"/>
              <w:ind w:right="56"/>
              <w:jc w:val="right"/>
              <w:rPr>
                <w:sz w:val="20"/>
              </w:rPr>
            </w:pPr>
            <w:r w:rsidRPr="00796BFE">
              <w:rPr>
                <w:sz w:val="20"/>
              </w:rPr>
              <w:t>€ 0,00</w:t>
            </w:r>
          </w:p>
        </w:tc>
      </w:tr>
      <w:tr w:rsidR="00ED1C27" w14:paraId="0F180BAE" w14:textId="77777777" w:rsidTr="00796BFE">
        <w:trPr>
          <w:trHeight w:val="234"/>
        </w:trPr>
        <w:tc>
          <w:tcPr>
            <w:tcW w:w="3181" w:type="dxa"/>
          </w:tcPr>
          <w:p w14:paraId="240F617C" w14:textId="77777777" w:rsidR="00ED1C27" w:rsidRPr="00625D34" w:rsidRDefault="00ED1C27" w:rsidP="00ED1C27">
            <w:pPr>
              <w:pStyle w:val="TableParagraph"/>
              <w:ind w:left="70"/>
              <w:rPr>
                <w:rFonts w:ascii="Arial"/>
                <w:b/>
                <w:sz w:val="20"/>
                <w:lang w:val="it-IT"/>
              </w:rPr>
            </w:pPr>
            <w:r w:rsidRPr="00625D34">
              <w:rPr>
                <w:rFonts w:ascii="Arial"/>
                <w:b/>
                <w:sz w:val="20"/>
                <w:lang w:val="it-IT"/>
              </w:rPr>
              <w:t>Importo</w:t>
            </w:r>
            <w:r w:rsidRPr="00625D34">
              <w:rPr>
                <w:rFonts w:ascii="Arial"/>
                <w:b/>
                <w:spacing w:val="-2"/>
                <w:sz w:val="20"/>
                <w:lang w:val="it-IT"/>
              </w:rPr>
              <w:t xml:space="preserve"> </w:t>
            </w:r>
            <w:r w:rsidRPr="00625D34">
              <w:rPr>
                <w:rFonts w:ascii="Arial"/>
                <w:b/>
                <w:sz w:val="20"/>
                <w:lang w:val="it-IT"/>
              </w:rPr>
              <w:t>a</w:t>
            </w:r>
            <w:r w:rsidRPr="00625D34">
              <w:rPr>
                <w:rFonts w:ascii="Arial"/>
                <w:b/>
                <w:spacing w:val="-3"/>
                <w:sz w:val="20"/>
                <w:lang w:val="it-IT"/>
              </w:rPr>
              <w:t xml:space="preserve"> </w:t>
            </w:r>
            <w:r w:rsidRPr="00625D34">
              <w:rPr>
                <w:rFonts w:ascii="Arial"/>
                <w:b/>
                <w:sz w:val="20"/>
                <w:lang w:val="it-IT"/>
              </w:rPr>
              <w:t>base</w:t>
            </w:r>
            <w:r w:rsidRPr="00625D34">
              <w:rPr>
                <w:rFonts w:ascii="Arial"/>
                <w:b/>
                <w:spacing w:val="-3"/>
                <w:sz w:val="20"/>
                <w:lang w:val="it-IT"/>
              </w:rPr>
              <w:t xml:space="preserve"> </w:t>
            </w:r>
            <w:r w:rsidRPr="00625D34">
              <w:rPr>
                <w:rFonts w:ascii="Arial"/>
                <w:b/>
                <w:sz w:val="20"/>
                <w:lang w:val="it-IT"/>
              </w:rPr>
              <w:t>di</w:t>
            </w:r>
            <w:r w:rsidRPr="00625D34">
              <w:rPr>
                <w:rFonts w:ascii="Arial"/>
                <w:b/>
                <w:spacing w:val="-2"/>
                <w:sz w:val="20"/>
                <w:lang w:val="it-IT"/>
              </w:rPr>
              <w:t xml:space="preserve"> </w:t>
            </w:r>
            <w:r w:rsidRPr="00625D34">
              <w:rPr>
                <w:rFonts w:ascii="Arial"/>
                <w:b/>
                <w:sz w:val="20"/>
                <w:lang w:val="it-IT"/>
              </w:rPr>
              <w:t>gara</w:t>
            </w:r>
          </w:p>
        </w:tc>
        <w:tc>
          <w:tcPr>
            <w:tcW w:w="2347" w:type="dxa"/>
            <w:shd w:val="clear" w:color="auto" w:fill="auto"/>
          </w:tcPr>
          <w:p w14:paraId="7D1B9A93" w14:textId="52FCBC22" w:rsidR="00ED1C27" w:rsidRPr="00796BFE" w:rsidRDefault="00ED1C27" w:rsidP="00ED1C27">
            <w:pPr>
              <w:pStyle w:val="TableParagraph"/>
              <w:ind w:right="57"/>
              <w:jc w:val="right"/>
              <w:rPr>
                <w:sz w:val="20"/>
              </w:rPr>
            </w:pPr>
            <w:r w:rsidRPr="00796BFE">
              <w:rPr>
                <w:sz w:val="20"/>
              </w:rPr>
              <w:t>€</w:t>
            </w:r>
            <w:r w:rsidRPr="00796BFE">
              <w:rPr>
                <w:spacing w:val="-3"/>
                <w:sz w:val="20"/>
              </w:rPr>
              <w:t xml:space="preserve"> </w:t>
            </w:r>
            <w:r w:rsidRPr="00796BFE">
              <w:rPr>
                <w:sz w:val="20"/>
              </w:rPr>
              <w:t>45.081.97</w:t>
            </w:r>
          </w:p>
        </w:tc>
        <w:tc>
          <w:tcPr>
            <w:tcW w:w="1843" w:type="dxa"/>
            <w:shd w:val="clear" w:color="auto" w:fill="auto"/>
          </w:tcPr>
          <w:p w14:paraId="2705F303" w14:textId="209ACEA0" w:rsidR="00ED1C27" w:rsidRPr="00796BFE" w:rsidRDefault="00ED1C27" w:rsidP="00ED1C27">
            <w:pPr>
              <w:pStyle w:val="TableParagraph"/>
              <w:ind w:right="55"/>
              <w:jc w:val="right"/>
              <w:rPr>
                <w:sz w:val="20"/>
              </w:rPr>
            </w:pPr>
            <w:r w:rsidRPr="00796BFE">
              <w:rPr>
                <w:sz w:val="20"/>
              </w:rPr>
              <w:t>€</w:t>
            </w:r>
            <w:r w:rsidRPr="00796BFE">
              <w:rPr>
                <w:spacing w:val="-3"/>
                <w:sz w:val="20"/>
              </w:rPr>
              <w:t xml:space="preserve"> </w:t>
            </w:r>
            <w:r w:rsidRPr="00796BFE">
              <w:rPr>
                <w:sz w:val="20"/>
              </w:rPr>
              <w:t>45.081.97</w:t>
            </w:r>
          </w:p>
        </w:tc>
        <w:tc>
          <w:tcPr>
            <w:tcW w:w="1984" w:type="dxa"/>
            <w:shd w:val="clear" w:color="auto" w:fill="auto"/>
          </w:tcPr>
          <w:p w14:paraId="3C407011" w14:textId="5C07C8DF" w:rsidR="00ED1C27" w:rsidRPr="00796BFE" w:rsidRDefault="00192682" w:rsidP="00ED1C27">
            <w:pPr>
              <w:pStyle w:val="TableParagraph"/>
              <w:ind w:right="53"/>
              <w:jc w:val="right"/>
              <w:rPr>
                <w:sz w:val="20"/>
              </w:rPr>
            </w:pPr>
            <w:r w:rsidRPr="00796BFE">
              <w:rPr>
                <w:sz w:val="20"/>
              </w:rPr>
              <w:t>€. 90.163,94</w:t>
            </w:r>
          </w:p>
        </w:tc>
      </w:tr>
      <w:tr w:rsidR="00625D34" w14:paraId="7DF4E4D2" w14:textId="77777777" w:rsidTr="00796BFE">
        <w:trPr>
          <w:trHeight w:val="234"/>
        </w:trPr>
        <w:tc>
          <w:tcPr>
            <w:tcW w:w="3181" w:type="dxa"/>
          </w:tcPr>
          <w:p w14:paraId="2884BAF9" w14:textId="77777777" w:rsidR="00625D34" w:rsidRDefault="00625D34" w:rsidP="003C687C">
            <w:pPr>
              <w:pStyle w:val="TableParagraph"/>
              <w:ind w:left="70"/>
              <w:rPr>
                <w:rFonts w:ascii="Arial"/>
                <w:b/>
                <w:sz w:val="20"/>
              </w:rPr>
            </w:pPr>
            <w:r>
              <w:rPr>
                <w:rFonts w:ascii="Arial"/>
                <w:b/>
                <w:sz w:val="20"/>
              </w:rPr>
              <w:t>IVA</w:t>
            </w:r>
            <w:r>
              <w:rPr>
                <w:rFonts w:ascii="Arial"/>
                <w:b/>
                <w:spacing w:val="-3"/>
                <w:sz w:val="20"/>
              </w:rPr>
              <w:t xml:space="preserve"> </w:t>
            </w:r>
            <w:r>
              <w:rPr>
                <w:rFonts w:ascii="Arial"/>
                <w:b/>
                <w:sz w:val="20"/>
              </w:rPr>
              <w:t>22%</w:t>
            </w:r>
          </w:p>
        </w:tc>
        <w:tc>
          <w:tcPr>
            <w:tcW w:w="2347" w:type="dxa"/>
            <w:shd w:val="clear" w:color="auto" w:fill="auto"/>
          </w:tcPr>
          <w:p w14:paraId="0705B51B" w14:textId="44EA1DCA" w:rsidR="00625D34" w:rsidRPr="00796BFE" w:rsidRDefault="00E85A8F" w:rsidP="003C687C">
            <w:pPr>
              <w:pStyle w:val="TableParagraph"/>
              <w:ind w:right="56"/>
              <w:jc w:val="right"/>
              <w:rPr>
                <w:sz w:val="20"/>
              </w:rPr>
            </w:pPr>
            <w:r w:rsidRPr="00796BFE">
              <w:rPr>
                <w:sz w:val="20"/>
              </w:rPr>
              <w:t>€ 9.918,03</w:t>
            </w:r>
          </w:p>
        </w:tc>
        <w:tc>
          <w:tcPr>
            <w:tcW w:w="1843" w:type="dxa"/>
            <w:shd w:val="clear" w:color="auto" w:fill="auto"/>
          </w:tcPr>
          <w:p w14:paraId="01018DB3" w14:textId="77179E6D" w:rsidR="00625D34" w:rsidRPr="00796BFE" w:rsidRDefault="00E85A8F" w:rsidP="003C687C">
            <w:pPr>
              <w:pStyle w:val="TableParagraph"/>
              <w:ind w:right="55"/>
              <w:jc w:val="right"/>
              <w:rPr>
                <w:sz w:val="20"/>
              </w:rPr>
            </w:pPr>
            <w:r w:rsidRPr="00796BFE">
              <w:rPr>
                <w:sz w:val="20"/>
              </w:rPr>
              <w:t>€ 9.918,03</w:t>
            </w:r>
          </w:p>
        </w:tc>
        <w:tc>
          <w:tcPr>
            <w:tcW w:w="1984" w:type="dxa"/>
            <w:shd w:val="clear" w:color="auto" w:fill="auto"/>
          </w:tcPr>
          <w:p w14:paraId="7A6B359E" w14:textId="22978BA5" w:rsidR="00625D34" w:rsidRPr="00796BFE" w:rsidRDefault="00625D34" w:rsidP="003C687C">
            <w:pPr>
              <w:pStyle w:val="TableParagraph"/>
              <w:ind w:right="53"/>
              <w:jc w:val="right"/>
              <w:rPr>
                <w:sz w:val="20"/>
              </w:rPr>
            </w:pPr>
          </w:p>
        </w:tc>
      </w:tr>
      <w:tr w:rsidR="00C765ED" w14:paraId="5DC3BCDB" w14:textId="77777777" w:rsidTr="00796BFE">
        <w:trPr>
          <w:trHeight w:val="234"/>
        </w:trPr>
        <w:tc>
          <w:tcPr>
            <w:tcW w:w="3181" w:type="dxa"/>
          </w:tcPr>
          <w:p w14:paraId="36FB3C9C" w14:textId="77777777" w:rsidR="00C765ED" w:rsidRDefault="00C765ED" w:rsidP="003C687C">
            <w:pPr>
              <w:pStyle w:val="TableParagraph"/>
              <w:ind w:left="70"/>
              <w:rPr>
                <w:sz w:val="20"/>
              </w:rPr>
            </w:pPr>
            <w:r>
              <w:rPr>
                <w:sz w:val="20"/>
              </w:rPr>
              <w:t>Contributo</w:t>
            </w:r>
            <w:r>
              <w:rPr>
                <w:spacing w:val="-6"/>
                <w:sz w:val="20"/>
              </w:rPr>
              <w:t xml:space="preserve"> </w:t>
            </w:r>
            <w:r>
              <w:rPr>
                <w:sz w:val="20"/>
              </w:rPr>
              <w:t>autorità</w:t>
            </w:r>
          </w:p>
        </w:tc>
        <w:tc>
          <w:tcPr>
            <w:tcW w:w="4190" w:type="dxa"/>
            <w:gridSpan w:val="2"/>
            <w:shd w:val="clear" w:color="auto" w:fill="auto"/>
          </w:tcPr>
          <w:p w14:paraId="3E51D0DB" w14:textId="178BA76E" w:rsidR="00C765ED" w:rsidRPr="00796BFE" w:rsidRDefault="00C765ED" w:rsidP="00C765ED">
            <w:pPr>
              <w:pStyle w:val="TableParagraph"/>
              <w:spacing w:line="240" w:lineRule="auto"/>
              <w:jc w:val="right"/>
              <w:rPr>
                <w:rFonts w:ascii="Times New Roman"/>
                <w:sz w:val="16"/>
              </w:rPr>
            </w:pPr>
            <w:r w:rsidRPr="00796BFE">
              <w:rPr>
                <w:sz w:val="20"/>
              </w:rPr>
              <w:t>€ 30</w:t>
            </w:r>
          </w:p>
        </w:tc>
        <w:tc>
          <w:tcPr>
            <w:tcW w:w="1984" w:type="dxa"/>
            <w:shd w:val="clear" w:color="auto" w:fill="auto"/>
          </w:tcPr>
          <w:p w14:paraId="441E698A" w14:textId="1107CFF9" w:rsidR="00C765ED" w:rsidRPr="00796BFE" w:rsidRDefault="008A20F4" w:rsidP="003C687C">
            <w:pPr>
              <w:pStyle w:val="TableParagraph"/>
              <w:ind w:right="53"/>
              <w:jc w:val="right"/>
              <w:rPr>
                <w:sz w:val="20"/>
              </w:rPr>
            </w:pPr>
            <w:r w:rsidRPr="00796BFE">
              <w:rPr>
                <w:sz w:val="20"/>
              </w:rPr>
              <w:t xml:space="preserve">€ </w:t>
            </w:r>
            <w:r w:rsidR="00C765ED" w:rsidRPr="00796BFE">
              <w:rPr>
                <w:sz w:val="20"/>
              </w:rPr>
              <w:t>30</w:t>
            </w:r>
          </w:p>
        </w:tc>
      </w:tr>
      <w:tr w:rsidR="00C765ED" w14:paraId="07057450" w14:textId="77777777" w:rsidTr="00796BFE">
        <w:trPr>
          <w:trHeight w:val="234"/>
        </w:trPr>
        <w:tc>
          <w:tcPr>
            <w:tcW w:w="3181" w:type="dxa"/>
          </w:tcPr>
          <w:p w14:paraId="393102B6" w14:textId="77777777" w:rsidR="00C765ED" w:rsidRDefault="00C765ED" w:rsidP="003C687C">
            <w:pPr>
              <w:pStyle w:val="TableParagraph"/>
              <w:ind w:left="70"/>
              <w:rPr>
                <w:sz w:val="20"/>
              </w:rPr>
            </w:pPr>
            <w:r>
              <w:rPr>
                <w:sz w:val="20"/>
              </w:rPr>
              <w:t>Spese</w:t>
            </w:r>
            <w:r>
              <w:rPr>
                <w:spacing w:val="-5"/>
                <w:sz w:val="20"/>
              </w:rPr>
              <w:t xml:space="preserve"> </w:t>
            </w:r>
            <w:r>
              <w:rPr>
                <w:sz w:val="20"/>
              </w:rPr>
              <w:t>di</w:t>
            </w:r>
            <w:r>
              <w:rPr>
                <w:spacing w:val="-5"/>
                <w:sz w:val="20"/>
              </w:rPr>
              <w:t xml:space="preserve"> </w:t>
            </w:r>
            <w:r>
              <w:rPr>
                <w:sz w:val="20"/>
              </w:rPr>
              <w:t>pubblicazione</w:t>
            </w:r>
          </w:p>
        </w:tc>
        <w:tc>
          <w:tcPr>
            <w:tcW w:w="4190" w:type="dxa"/>
            <w:gridSpan w:val="2"/>
            <w:shd w:val="clear" w:color="auto" w:fill="auto"/>
          </w:tcPr>
          <w:p w14:paraId="028F8F74" w14:textId="7D6E60A5" w:rsidR="00C765ED" w:rsidRPr="00796BFE" w:rsidRDefault="00C765ED" w:rsidP="00C765ED">
            <w:pPr>
              <w:pStyle w:val="TableParagraph"/>
              <w:spacing w:line="240" w:lineRule="auto"/>
              <w:jc w:val="right"/>
              <w:rPr>
                <w:rFonts w:ascii="Times New Roman"/>
                <w:sz w:val="16"/>
              </w:rPr>
            </w:pPr>
            <w:r w:rsidRPr="00796BFE">
              <w:rPr>
                <w:sz w:val="20"/>
              </w:rPr>
              <w:t>€ 2.000,00</w:t>
            </w:r>
          </w:p>
        </w:tc>
        <w:tc>
          <w:tcPr>
            <w:tcW w:w="1984" w:type="dxa"/>
            <w:shd w:val="clear" w:color="auto" w:fill="auto"/>
          </w:tcPr>
          <w:p w14:paraId="1D775BB2" w14:textId="7748B3DC" w:rsidR="00C765ED" w:rsidRPr="00796BFE" w:rsidRDefault="00C765ED" w:rsidP="003C687C">
            <w:pPr>
              <w:pStyle w:val="TableParagraph"/>
              <w:ind w:right="56"/>
              <w:jc w:val="right"/>
              <w:rPr>
                <w:sz w:val="20"/>
              </w:rPr>
            </w:pPr>
            <w:r w:rsidRPr="00796BFE">
              <w:rPr>
                <w:sz w:val="20"/>
              </w:rPr>
              <w:t>€</w:t>
            </w:r>
            <w:r w:rsidRPr="00796BFE">
              <w:rPr>
                <w:spacing w:val="-2"/>
                <w:sz w:val="20"/>
              </w:rPr>
              <w:t xml:space="preserve"> </w:t>
            </w:r>
            <w:r w:rsidRPr="00796BFE">
              <w:rPr>
                <w:sz w:val="20"/>
              </w:rPr>
              <w:t>2.000,00</w:t>
            </w:r>
          </w:p>
        </w:tc>
      </w:tr>
      <w:tr w:rsidR="00625D34" w14:paraId="0F967FEE" w14:textId="77777777" w:rsidTr="00796BFE">
        <w:trPr>
          <w:trHeight w:val="751"/>
        </w:trPr>
        <w:tc>
          <w:tcPr>
            <w:tcW w:w="3181" w:type="dxa"/>
          </w:tcPr>
          <w:p w14:paraId="0116CFBF" w14:textId="77777777" w:rsidR="00625D34" w:rsidRDefault="00625D34" w:rsidP="003C687C">
            <w:pPr>
              <w:pStyle w:val="TableParagraph"/>
              <w:spacing w:line="223" w:lineRule="exact"/>
              <w:ind w:left="1053" w:right="1048"/>
              <w:jc w:val="center"/>
              <w:rPr>
                <w:sz w:val="20"/>
              </w:rPr>
            </w:pPr>
          </w:p>
          <w:p w14:paraId="774BE0D3" w14:textId="77777777" w:rsidR="00625D34" w:rsidRDefault="00625D34" w:rsidP="003C687C">
            <w:pPr>
              <w:pStyle w:val="TableParagraph"/>
              <w:spacing w:line="223" w:lineRule="exact"/>
              <w:ind w:left="1053" w:right="1048"/>
              <w:jc w:val="center"/>
              <w:rPr>
                <w:sz w:val="20"/>
              </w:rPr>
            </w:pPr>
            <w:r>
              <w:rPr>
                <w:sz w:val="20"/>
              </w:rPr>
              <w:t>TOTALE</w:t>
            </w:r>
          </w:p>
        </w:tc>
        <w:tc>
          <w:tcPr>
            <w:tcW w:w="2347" w:type="dxa"/>
            <w:shd w:val="clear" w:color="auto" w:fill="auto"/>
          </w:tcPr>
          <w:p w14:paraId="34FCEE99" w14:textId="77777777" w:rsidR="00625D34" w:rsidRPr="00796BFE" w:rsidRDefault="00625D34" w:rsidP="003C687C">
            <w:pPr>
              <w:pStyle w:val="TableParagraph"/>
              <w:spacing w:line="240" w:lineRule="auto"/>
              <w:rPr>
                <w:rFonts w:ascii="Times New Roman"/>
                <w:sz w:val="18"/>
              </w:rPr>
            </w:pPr>
          </w:p>
        </w:tc>
        <w:tc>
          <w:tcPr>
            <w:tcW w:w="1843" w:type="dxa"/>
            <w:shd w:val="clear" w:color="auto" w:fill="auto"/>
          </w:tcPr>
          <w:p w14:paraId="665A2571" w14:textId="77777777" w:rsidR="00625D34" w:rsidRPr="00796BFE" w:rsidRDefault="00625D34" w:rsidP="003C687C">
            <w:pPr>
              <w:pStyle w:val="TableParagraph"/>
              <w:spacing w:line="240" w:lineRule="auto"/>
              <w:rPr>
                <w:rFonts w:ascii="Times New Roman"/>
                <w:sz w:val="18"/>
              </w:rPr>
            </w:pPr>
          </w:p>
        </w:tc>
        <w:tc>
          <w:tcPr>
            <w:tcW w:w="1984" w:type="dxa"/>
            <w:shd w:val="clear" w:color="auto" w:fill="auto"/>
          </w:tcPr>
          <w:p w14:paraId="3929B1CB" w14:textId="64F84698" w:rsidR="00625D34" w:rsidRPr="00796BFE" w:rsidRDefault="00625D34" w:rsidP="00096A27">
            <w:pPr>
              <w:pStyle w:val="TableParagraph"/>
              <w:spacing w:line="223" w:lineRule="exact"/>
              <w:ind w:right="54"/>
              <w:rPr>
                <w:sz w:val="20"/>
              </w:rPr>
            </w:pPr>
            <w:r w:rsidRPr="00796BFE">
              <w:rPr>
                <w:caps/>
                <w:sz w:val="20"/>
              </w:rPr>
              <w:t xml:space="preserve">            </w:t>
            </w:r>
          </w:p>
        </w:tc>
      </w:tr>
    </w:tbl>
    <w:p w14:paraId="4E08FA74" w14:textId="77777777" w:rsidR="00433661" w:rsidRPr="004C2ACF" w:rsidRDefault="00433661" w:rsidP="004C2ACF">
      <w:pPr>
        <w:pStyle w:val="Corpotesto"/>
        <w:spacing w:line="237" w:lineRule="auto"/>
        <w:ind w:left="230" w:right="208" w:firstLine="791"/>
        <w:jc w:val="both"/>
        <w:rPr>
          <w:rFonts w:ascii="Microsoft Sans Serif" w:eastAsia="Microsoft Sans Serif" w:hAnsi="Microsoft Sans Serif" w:cs="Microsoft Sans Serif"/>
          <w:sz w:val="20"/>
          <w:szCs w:val="20"/>
        </w:rPr>
      </w:pPr>
    </w:p>
    <w:p w14:paraId="44C9B34A" w14:textId="1E7DB224" w:rsidR="001A38A8" w:rsidRDefault="004C3BB8" w:rsidP="004C580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7" w:line="240" w:lineRule="auto"/>
        <w:jc w:val="both"/>
        <w:rPr>
          <w:rFonts w:ascii="Verdana" w:hAnsi="Verdana"/>
          <w:sz w:val="20"/>
          <w:szCs w:val="20"/>
        </w:rPr>
      </w:pPr>
      <w:r>
        <w:rPr>
          <w:rFonts w:ascii="Verdana" w:hAnsi="Verdana"/>
          <w:sz w:val="20"/>
          <w:szCs w:val="20"/>
        </w:rPr>
        <w:tab/>
      </w:r>
      <w:r w:rsidR="002B1BCB" w:rsidRPr="00203C54">
        <w:rPr>
          <w:rFonts w:ascii="Verdana" w:hAnsi="Verdana"/>
          <w:sz w:val="20"/>
          <w:szCs w:val="20"/>
        </w:rPr>
        <w:t>RICHIAMATA</w:t>
      </w:r>
      <w:r w:rsidR="001A38A8" w:rsidRPr="00203C54">
        <w:rPr>
          <w:rFonts w:ascii="Verdana" w:hAnsi="Verdana"/>
          <w:sz w:val="20"/>
          <w:szCs w:val="20"/>
        </w:rPr>
        <w:t xml:space="preserve"> </w:t>
      </w:r>
      <w:r w:rsidR="002B1BCB" w:rsidRPr="00203C54">
        <w:rPr>
          <w:rFonts w:ascii="Verdana" w:hAnsi="Verdana"/>
          <w:sz w:val="20"/>
          <w:szCs w:val="20"/>
        </w:rPr>
        <w:t>l</w:t>
      </w:r>
      <w:r w:rsidR="001A38A8" w:rsidRPr="00203C54">
        <w:rPr>
          <w:rFonts w:ascii="Verdana" w:hAnsi="Verdana"/>
          <w:sz w:val="20"/>
          <w:szCs w:val="20"/>
        </w:rPr>
        <w:t>a determinazione dirigenziale n.</w:t>
      </w:r>
      <w:r w:rsidR="001A38A8">
        <w:t xml:space="preserve"> </w:t>
      </w:r>
      <w:r w:rsidR="002B1BCB" w:rsidRPr="00203C54">
        <w:rPr>
          <w:rFonts w:ascii="Verdana" w:hAnsi="Verdana"/>
          <w:sz w:val="20"/>
          <w:szCs w:val="20"/>
        </w:rPr>
        <w:t>1062 del 24/12/2019</w:t>
      </w:r>
      <w:r w:rsidR="00203C54" w:rsidRPr="00203C54">
        <w:rPr>
          <w:rFonts w:ascii="Verdana" w:hAnsi="Verdana"/>
          <w:sz w:val="20"/>
          <w:szCs w:val="20"/>
        </w:rPr>
        <w:t xml:space="preserve"> con la quale era stata approvata la manifestazione d’interesse per l’individuazione, in modalità telematica mediante piattaforma SIN.TEL., di operatori economici per l’affidamento del servizio postale di prelievo, trasporto (pick-up), affrancatura, spedizione e recapito della corrispondenza comunale e approvati </w:t>
      </w:r>
      <w:r>
        <w:rPr>
          <w:rFonts w:ascii="Verdana" w:hAnsi="Verdana"/>
          <w:sz w:val="20"/>
          <w:szCs w:val="20"/>
        </w:rPr>
        <w:t>lo s</w:t>
      </w:r>
      <w:r w:rsidR="00203C54" w:rsidRPr="00203C54">
        <w:rPr>
          <w:rFonts w:ascii="Verdana" w:hAnsi="Verdana"/>
          <w:sz w:val="20"/>
          <w:szCs w:val="20"/>
        </w:rPr>
        <w:t>chema Patti e Condizioni</w:t>
      </w:r>
      <w:r>
        <w:rPr>
          <w:rFonts w:ascii="Verdana" w:hAnsi="Verdana"/>
          <w:sz w:val="20"/>
          <w:szCs w:val="20"/>
        </w:rPr>
        <w:t>, lo s</w:t>
      </w:r>
      <w:r w:rsidRPr="004C5803">
        <w:rPr>
          <w:rFonts w:ascii="Verdana" w:hAnsi="Verdana"/>
          <w:sz w:val="20"/>
          <w:szCs w:val="20"/>
        </w:rPr>
        <w:t>chema di lettera di invito contenente gli elementi essenziali della prestazione richiesta, le modalità di presentazione dell’offerta</w:t>
      </w:r>
      <w:r w:rsidR="00203C54" w:rsidRPr="00203C54">
        <w:rPr>
          <w:rFonts w:ascii="Verdana" w:hAnsi="Verdana"/>
          <w:sz w:val="20"/>
          <w:szCs w:val="20"/>
        </w:rPr>
        <w:t xml:space="preserve"> e </w:t>
      </w:r>
      <w:r>
        <w:rPr>
          <w:rFonts w:ascii="Verdana" w:hAnsi="Verdana"/>
          <w:sz w:val="20"/>
          <w:szCs w:val="20"/>
        </w:rPr>
        <w:t xml:space="preserve">tutti </w:t>
      </w:r>
      <w:r w:rsidR="00203C54" w:rsidRPr="00203C54">
        <w:rPr>
          <w:rFonts w:ascii="Verdana" w:hAnsi="Verdana"/>
          <w:sz w:val="20"/>
          <w:szCs w:val="20"/>
        </w:rPr>
        <w:t>gli atti</w:t>
      </w:r>
      <w:r>
        <w:rPr>
          <w:rFonts w:ascii="Verdana" w:hAnsi="Verdana"/>
          <w:sz w:val="20"/>
          <w:szCs w:val="20"/>
        </w:rPr>
        <w:t xml:space="preserve"> </w:t>
      </w:r>
      <w:r w:rsidR="00203C54" w:rsidRPr="00203C54">
        <w:rPr>
          <w:rFonts w:ascii="Verdana" w:hAnsi="Verdana"/>
          <w:sz w:val="20"/>
          <w:szCs w:val="20"/>
        </w:rPr>
        <w:t xml:space="preserve"> necessari alla partecipazione</w:t>
      </w:r>
      <w:r w:rsidR="00203C54">
        <w:rPr>
          <w:rFonts w:ascii="Verdana" w:hAnsi="Verdana"/>
          <w:sz w:val="20"/>
          <w:szCs w:val="20"/>
        </w:rPr>
        <w:t>;</w:t>
      </w:r>
    </w:p>
    <w:p w14:paraId="0E14FAC1" w14:textId="77777777" w:rsidR="00203C54" w:rsidRDefault="00203C54" w:rsidP="00203C54">
      <w:pPr>
        <w:tabs>
          <w:tab w:val="left" w:pos="567"/>
        </w:tabs>
        <w:spacing w:after="0" w:line="240" w:lineRule="auto"/>
        <w:jc w:val="both"/>
        <w:rPr>
          <w:rFonts w:ascii="Verdana" w:hAnsi="Verdana"/>
          <w:sz w:val="20"/>
          <w:szCs w:val="20"/>
        </w:rPr>
      </w:pPr>
    </w:p>
    <w:p w14:paraId="1C46C767" w14:textId="62CC9DC3" w:rsidR="004C3BB8" w:rsidRPr="00EE3D6C" w:rsidRDefault="00203C54" w:rsidP="004C3BB8">
      <w:pPr>
        <w:autoSpaceDE w:val="0"/>
        <w:autoSpaceDN w:val="0"/>
        <w:adjustRightInd w:val="0"/>
        <w:spacing w:after="0" w:line="240" w:lineRule="auto"/>
        <w:jc w:val="both"/>
        <w:rPr>
          <w:rFonts w:ascii="Verdana" w:hAnsi="Verdana" w:cs="Arial"/>
          <w:i/>
          <w:sz w:val="20"/>
          <w:szCs w:val="20"/>
        </w:rPr>
      </w:pPr>
      <w:r>
        <w:rPr>
          <w:rFonts w:ascii="Verdana" w:hAnsi="Verdana"/>
          <w:sz w:val="20"/>
          <w:szCs w:val="20"/>
        </w:rPr>
        <w:tab/>
        <w:t xml:space="preserve">VERIFICATO che </w:t>
      </w:r>
      <w:r w:rsidR="004C3BB8">
        <w:rPr>
          <w:rFonts w:ascii="Verdana" w:hAnsi="Verdana"/>
          <w:sz w:val="20"/>
          <w:szCs w:val="20"/>
        </w:rPr>
        <w:t xml:space="preserve">nella lettera di invito era </w:t>
      </w:r>
      <w:r w:rsidR="003712DD" w:rsidRPr="00815095">
        <w:rPr>
          <w:rFonts w:ascii="Verdana" w:hAnsi="Verdana"/>
          <w:sz w:val="20"/>
          <w:szCs w:val="20"/>
        </w:rPr>
        <w:t>specificato</w:t>
      </w:r>
      <w:r w:rsidR="00EE3D6C">
        <w:rPr>
          <w:rFonts w:ascii="Verdana" w:hAnsi="Verdana"/>
          <w:sz w:val="20"/>
          <w:szCs w:val="20"/>
        </w:rPr>
        <w:t xml:space="preserve"> che </w:t>
      </w:r>
      <w:r w:rsidR="00EE3D6C" w:rsidRPr="00386E85">
        <w:rPr>
          <w:rFonts w:ascii="Verdana" w:hAnsi="Verdana"/>
          <w:i/>
          <w:sz w:val="20"/>
        </w:rPr>
        <w:t>n</w:t>
      </w:r>
      <w:r w:rsidR="004C3BB8" w:rsidRPr="00386E85">
        <w:rPr>
          <w:rFonts w:ascii="Verdana" w:hAnsi="Verdana"/>
          <w:i/>
          <w:sz w:val="20"/>
        </w:rPr>
        <w:t>el caso in cui, alla scadenza del contratto in essere,</w:t>
      </w:r>
      <w:r w:rsidR="004C3BB8" w:rsidRPr="00B04D50">
        <w:rPr>
          <w:rFonts w:ascii="Verdana" w:hAnsi="Verdana"/>
          <w:sz w:val="20"/>
        </w:rPr>
        <w:t xml:space="preserve"> </w:t>
      </w:r>
      <w:r w:rsidR="004C3BB8" w:rsidRPr="00EE3D6C">
        <w:rPr>
          <w:rFonts w:ascii="Verdana" w:hAnsi="Verdana"/>
          <w:i/>
          <w:sz w:val="20"/>
        </w:rPr>
        <w:t xml:space="preserve">il Comune di Seregno non avesse ancora provveduto ad aggiudicare l’appalto per il periodo successivo, l’Appaltatore sarà obbligato a continuare la gestione del servizio in oggetto per un periodo massimo di 3 (tre) mesi alle medesime condizioni, nelle more dell’individuazione del nuovo aggiudicatario, ai sensi dell’art. </w:t>
      </w:r>
      <w:r w:rsidR="004C3BB8" w:rsidRPr="00EE3D6C">
        <w:rPr>
          <w:rFonts w:ascii="Verdana" w:hAnsi="Verdana"/>
          <w:i/>
          <w:sz w:val="20"/>
          <w:szCs w:val="20"/>
        </w:rPr>
        <w:t>106 comma 11 del Codice.</w:t>
      </w:r>
    </w:p>
    <w:p w14:paraId="55E4678C" w14:textId="66566AA9" w:rsidR="00203C54" w:rsidRDefault="00203C54" w:rsidP="00203C54">
      <w:pPr>
        <w:tabs>
          <w:tab w:val="left" w:pos="567"/>
        </w:tabs>
        <w:spacing w:after="0" w:line="240" w:lineRule="auto"/>
        <w:jc w:val="both"/>
        <w:rPr>
          <w:rFonts w:ascii="Verdana" w:hAnsi="Verdana"/>
          <w:sz w:val="20"/>
          <w:szCs w:val="20"/>
        </w:rPr>
      </w:pPr>
    </w:p>
    <w:p w14:paraId="4DC308BF" w14:textId="45D0187C" w:rsidR="008A2A1B" w:rsidRPr="00203C54" w:rsidRDefault="004537C5" w:rsidP="00203C54">
      <w:pPr>
        <w:tabs>
          <w:tab w:val="left" w:pos="567"/>
        </w:tabs>
        <w:spacing w:after="0" w:line="240" w:lineRule="auto"/>
        <w:jc w:val="both"/>
        <w:rPr>
          <w:rFonts w:ascii="Verdana" w:hAnsi="Verdana"/>
          <w:sz w:val="20"/>
          <w:szCs w:val="20"/>
        </w:rPr>
      </w:pPr>
      <w:r>
        <w:rPr>
          <w:rFonts w:ascii="Verdana" w:hAnsi="Verdana"/>
          <w:sz w:val="20"/>
          <w:szCs w:val="20"/>
        </w:rPr>
        <w:tab/>
      </w:r>
      <w:r w:rsidR="008A2A1B">
        <w:rPr>
          <w:rFonts w:ascii="Verdana" w:hAnsi="Verdana"/>
          <w:sz w:val="20"/>
          <w:szCs w:val="20"/>
        </w:rPr>
        <w:t xml:space="preserve">RICHIAMATA altresì la determinazione dirigenziale n. 262/2021 </w:t>
      </w:r>
      <w:r w:rsidR="00EC40ED">
        <w:rPr>
          <w:rFonts w:ascii="Verdana" w:hAnsi="Verdana"/>
          <w:sz w:val="20"/>
          <w:szCs w:val="20"/>
        </w:rPr>
        <w:t>di aggiudica del</w:t>
      </w:r>
      <w:r w:rsidR="008A2A1B">
        <w:rPr>
          <w:rFonts w:ascii="Verdana" w:hAnsi="Verdana"/>
          <w:sz w:val="20"/>
          <w:szCs w:val="20"/>
        </w:rPr>
        <w:t xml:space="preserve"> servizio alla società </w:t>
      </w:r>
      <w:r w:rsidR="008A2A1B" w:rsidRPr="00A47A74">
        <w:rPr>
          <w:rFonts w:ascii="Verdana" w:hAnsi="Verdana"/>
          <w:sz w:val="20"/>
          <w:szCs w:val="20"/>
        </w:rPr>
        <w:t>CITY POST S.p.A.</w:t>
      </w:r>
      <w:r w:rsidR="008A2A1B">
        <w:rPr>
          <w:rFonts w:ascii="Verdana" w:hAnsi="Verdana"/>
          <w:sz w:val="20"/>
          <w:szCs w:val="20"/>
        </w:rPr>
        <w:t xml:space="preserve"> con sede legale in Vecchiano – </w:t>
      </w:r>
      <w:proofErr w:type="spellStart"/>
      <w:r w:rsidR="008A2A1B">
        <w:rPr>
          <w:rFonts w:ascii="Verdana" w:hAnsi="Verdana"/>
          <w:sz w:val="20"/>
          <w:szCs w:val="20"/>
        </w:rPr>
        <w:t>fraz</w:t>
      </w:r>
      <w:proofErr w:type="spellEnd"/>
      <w:r w:rsidR="008A2A1B">
        <w:rPr>
          <w:rFonts w:ascii="Verdana" w:hAnsi="Verdana"/>
          <w:sz w:val="20"/>
          <w:szCs w:val="20"/>
        </w:rPr>
        <w:t xml:space="preserve">. Migliarino Pisano CAP 56019 - via del Fischione n. 19, </w:t>
      </w:r>
      <w:proofErr w:type="spellStart"/>
      <w:r w:rsidR="008A2A1B">
        <w:rPr>
          <w:rFonts w:ascii="Verdana" w:hAnsi="Verdana"/>
          <w:sz w:val="20"/>
          <w:szCs w:val="20"/>
        </w:rPr>
        <w:t>Cod.Fisc</w:t>
      </w:r>
      <w:proofErr w:type="spellEnd"/>
      <w:r w:rsidR="008A2A1B">
        <w:rPr>
          <w:rFonts w:ascii="Verdana" w:hAnsi="Verdana"/>
          <w:sz w:val="20"/>
          <w:szCs w:val="20"/>
        </w:rPr>
        <w:t xml:space="preserve">. </w:t>
      </w:r>
      <w:proofErr w:type="gramStart"/>
      <w:r w:rsidR="008A2A1B">
        <w:rPr>
          <w:rFonts w:ascii="Verdana" w:hAnsi="Verdana"/>
          <w:sz w:val="20"/>
          <w:szCs w:val="20"/>
        </w:rPr>
        <w:t>e</w:t>
      </w:r>
      <w:proofErr w:type="gramEnd"/>
      <w:r w:rsidR="008A2A1B">
        <w:rPr>
          <w:rFonts w:ascii="Verdana" w:hAnsi="Verdana"/>
          <w:sz w:val="20"/>
          <w:szCs w:val="20"/>
        </w:rPr>
        <w:t xml:space="preserve"> P.IVA 0152804502</w:t>
      </w:r>
      <w:r w:rsidR="00EC40ED">
        <w:rPr>
          <w:rFonts w:ascii="Verdana" w:hAnsi="Verdana"/>
          <w:sz w:val="20"/>
          <w:szCs w:val="20"/>
        </w:rPr>
        <w:t>;</w:t>
      </w:r>
    </w:p>
    <w:p w14:paraId="08EFF2C8" w14:textId="77777777" w:rsidR="001A38A8" w:rsidRDefault="001A38A8" w:rsidP="0035247F">
      <w:pPr>
        <w:spacing w:after="0"/>
        <w:ind w:firstLine="567"/>
        <w:jc w:val="both"/>
        <w:rPr>
          <w:rFonts w:ascii="Verdana" w:hAnsi="Verdana"/>
          <w:sz w:val="20"/>
          <w:szCs w:val="20"/>
        </w:rPr>
      </w:pPr>
    </w:p>
    <w:p w14:paraId="3A4C671E" w14:textId="2DDBA5FE" w:rsidR="000E0395" w:rsidRPr="00F150A0" w:rsidRDefault="000E0395" w:rsidP="0035247F">
      <w:pPr>
        <w:spacing w:after="0"/>
        <w:ind w:firstLine="567"/>
        <w:jc w:val="both"/>
        <w:rPr>
          <w:rFonts w:ascii="Verdana" w:hAnsi="Verdana"/>
          <w:sz w:val="20"/>
          <w:szCs w:val="20"/>
        </w:rPr>
      </w:pPr>
      <w:r w:rsidRPr="00F150A0">
        <w:rPr>
          <w:rFonts w:ascii="Verdana" w:hAnsi="Verdana"/>
          <w:sz w:val="20"/>
          <w:szCs w:val="20"/>
        </w:rPr>
        <w:t xml:space="preserve">PRESO ATTO che il </w:t>
      </w:r>
      <w:r w:rsidR="00D419CD" w:rsidRPr="00F150A0">
        <w:rPr>
          <w:rFonts w:ascii="Verdana" w:hAnsi="Verdana"/>
          <w:sz w:val="20"/>
          <w:szCs w:val="20"/>
        </w:rPr>
        <w:t>D.L.</w:t>
      </w:r>
      <w:r w:rsidRPr="00F150A0">
        <w:rPr>
          <w:rFonts w:ascii="Verdana" w:hAnsi="Verdana"/>
          <w:sz w:val="20"/>
          <w:szCs w:val="20"/>
        </w:rPr>
        <w:t xml:space="preserve"> nr. 76 del 16.07.2020 - come convertito con modific</w:t>
      </w:r>
      <w:r w:rsidR="0093157E" w:rsidRPr="00F150A0">
        <w:rPr>
          <w:rFonts w:ascii="Verdana" w:hAnsi="Verdana"/>
          <w:sz w:val="20"/>
          <w:szCs w:val="20"/>
        </w:rPr>
        <w:t>azioni dalla legge n. 120/2020</w:t>
      </w:r>
      <w:r w:rsidRPr="00F150A0">
        <w:rPr>
          <w:rFonts w:ascii="Verdana" w:hAnsi="Verdana"/>
          <w:sz w:val="20"/>
          <w:szCs w:val="20"/>
        </w:rPr>
        <w:t xml:space="preserve"> “Misure urgenti per la semplificazi</w:t>
      </w:r>
      <w:r w:rsidR="006C3FAC" w:rsidRPr="00F150A0">
        <w:rPr>
          <w:rFonts w:ascii="Verdana" w:hAnsi="Verdana"/>
          <w:sz w:val="20"/>
          <w:szCs w:val="20"/>
        </w:rPr>
        <w:t xml:space="preserve">one e l’innovazione digitale” e </w:t>
      </w:r>
      <w:r w:rsidRPr="00F150A0">
        <w:rPr>
          <w:rFonts w:ascii="Verdana" w:hAnsi="Verdana"/>
          <w:sz w:val="20"/>
          <w:szCs w:val="20"/>
        </w:rPr>
        <w:t>pubblicato in Gazzetta Ufficiale supplemento ordinario nr. 24/L serie generale nr. 178 –</w:t>
      </w:r>
      <w:r w:rsidR="00D874A9" w:rsidRPr="00F150A0">
        <w:rPr>
          <w:rFonts w:ascii="Verdana" w:hAnsi="Verdana"/>
          <w:sz w:val="20"/>
          <w:szCs w:val="20"/>
        </w:rPr>
        <w:t xml:space="preserve"> </w:t>
      </w:r>
      <w:r w:rsidRPr="00F150A0">
        <w:rPr>
          <w:rFonts w:ascii="Verdana" w:hAnsi="Verdana"/>
          <w:sz w:val="20"/>
          <w:szCs w:val="20"/>
        </w:rPr>
        <w:t>all’art. 1 “</w:t>
      </w:r>
      <w:r w:rsidRPr="00F150A0">
        <w:rPr>
          <w:rFonts w:ascii="Verdana" w:hAnsi="Verdana"/>
          <w:i/>
          <w:sz w:val="20"/>
          <w:szCs w:val="20"/>
        </w:rPr>
        <w:t>Procedure per l’incentivazione degli investimenti pubblici durante il periodo emergenziale in relazione all’aggiudicazione dei con</w:t>
      </w:r>
      <w:r w:rsidR="00100849" w:rsidRPr="00F150A0">
        <w:rPr>
          <w:rFonts w:ascii="Verdana" w:hAnsi="Verdana"/>
          <w:i/>
          <w:sz w:val="20"/>
          <w:szCs w:val="20"/>
        </w:rPr>
        <w:t>tratti pubblici sotto soglia</w:t>
      </w:r>
      <w:r w:rsidR="00100849" w:rsidRPr="00F150A0">
        <w:rPr>
          <w:rFonts w:ascii="Verdana" w:hAnsi="Verdana"/>
          <w:sz w:val="20"/>
          <w:szCs w:val="20"/>
        </w:rPr>
        <w:t>” comma</w:t>
      </w:r>
      <w:r w:rsidRPr="00F150A0">
        <w:rPr>
          <w:rFonts w:ascii="Verdana" w:hAnsi="Verdana"/>
          <w:sz w:val="20"/>
          <w:szCs w:val="20"/>
        </w:rPr>
        <w:t xml:space="preserve"> 1 e </w:t>
      </w:r>
      <w:r w:rsidR="00100849" w:rsidRPr="00F150A0">
        <w:rPr>
          <w:rFonts w:ascii="Verdana" w:hAnsi="Verdana"/>
          <w:sz w:val="20"/>
          <w:szCs w:val="20"/>
        </w:rPr>
        <w:t xml:space="preserve">comma </w:t>
      </w:r>
      <w:r w:rsidRPr="00F150A0">
        <w:rPr>
          <w:rFonts w:ascii="Verdana" w:hAnsi="Verdana"/>
          <w:sz w:val="20"/>
          <w:szCs w:val="20"/>
        </w:rPr>
        <w:t>2</w:t>
      </w:r>
      <w:r w:rsidR="00D874A9" w:rsidRPr="00F150A0">
        <w:rPr>
          <w:rFonts w:ascii="Verdana" w:hAnsi="Verdana"/>
          <w:sz w:val="20"/>
          <w:szCs w:val="20"/>
        </w:rPr>
        <w:t xml:space="preserve"> prevede</w:t>
      </w:r>
      <w:r w:rsidR="00E8792F" w:rsidRPr="00F150A0">
        <w:rPr>
          <w:rFonts w:ascii="Verdana" w:hAnsi="Verdana"/>
          <w:sz w:val="20"/>
          <w:szCs w:val="20"/>
        </w:rPr>
        <w:t xml:space="preserve"> che</w:t>
      </w:r>
      <w:r w:rsidRPr="00F150A0">
        <w:rPr>
          <w:rFonts w:ascii="Verdana" w:hAnsi="Verdana"/>
          <w:sz w:val="20"/>
          <w:szCs w:val="20"/>
        </w:rPr>
        <w:t>:</w:t>
      </w:r>
    </w:p>
    <w:p w14:paraId="201CB009" w14:textId="7D0970F0" w:rsidR="000E0395" w:rsidRPr="00F150A0" w:rsidRDefault="00D874A9" w:rsidP="00735AF2">
      <w:pPr>
        <w:pStyle w:val="Paragrafoelenco"/>
        <w:numPr>
          <w:ilvl w:val="0"/>
          <w:numId w:val="1"/>
        </w:numPr>
        <w:tabs>
          <w:tab w:val="left" w:pos="567"/>
        </w:tabs>
        <w:spacing w:after="0"/>
        <w:ind w:left="567" w:hanging="567"/>
        <w:jc w:val="both"/>
        <w:rPr>
          <w:rFonts w:ascii="Verdana" w:hAnsi="Verdana"/>
          <w:sz w:val="20"/>
          <w:szCs w:val="20"/>
        </w:rPr>
      </w:pPr>
      <w:proofErr w:type="gramStart"/>
      <w:r w:rsidRPr="00F150A0">
        <w:rPr>
          <w:rFonts w:ascii="Verdana" w:hAnsi="Verdana"/>
          <w:sz w:val="20"/>
          <w:szCs w:val="20"/>
        </w:rPr>
        <w:t>in</w:t>
      </w:r>
      <w:proofErr w:type="gramEnd"/>
      <w:r w:rsidRPr="00F150A0">
        <w:rPr>
          <w:rFonts w:ascii="Verdana" w:hAnsi="Verdana"/>
          <w:sz w:val="20"/>
          <w:szCs w:val="20"/>
        </w:rPr>
        <w:t xml:space="preserve"> deroga all’art. 36 comma</w:t>
      </w:r>
      <w:r w:rsidR="000308F8" w:rsidRPr="00F150A0">
        <w:rPr>
          <w:rFonts w:ascii="Verdana" w:hAnsi="Verdana"/>
          <w:sz w:val="20"/>
          <w:szCs w:val="20"/>
        </w:rPr>
        <w:t xml:space="preserve"> 2 del D.</w:t>
      </w:r>
      <w:r w:rsidR="000E0395" w:rsidRPr="00F150A0">
        <w:rPr>
          <w:rFonts w:ascii="Verdana" w:hAnsi="Verdana"/>
          <w:sz w:val="20"/>
          <w:szCs w:val="20"/>
        </w:rPr>
        <w:t>Lgs.</w:t>
      </w:r>
      <w:r w:rsidR="0031248D" w:rsidRPr="00F150A0">
        <w:rPr>
          <w:rFonts w:ascii="Verdana" w:hAnsi="Verdana"/>
          <w:sz w:val="20"/>
          <w:szCs w:val="20"/>
        </w:rPr>
        <w:t>vo</w:t>
      </w:r>
      <w:r w:rsidR="000E0395" w:rsidRPr="00F150A0">
        <w:rPr>
          <w:rFonts w:ascii="Verdana" w:hAnsi="Verdana"/>
          <w:sz w:val="20"/>
          <w:szCs w:val="20"/>
        </w:rPr>
        <w:t xml:space="preserve"> 50/2016 </w:t>
      </w:r>
      <w:r w:rsidR="00CB6CAC" w:rsidRPr="00F150A0">
        <w:rPr>
          <w:rFonts w:ascii="Verdana" w:hAnsi="Verdana"/>
          <w:sz w:val="20"/>
          <w:szCs w:val="20"/>
        </w:rPr>
        <w:t xml:space="preserve">ss.mm.ii. </w:t>
      </w:r>
      <w:r w:rsidR="00A41A92" w:rsidRPr="00F150A0">
        <w:rPr>
          <w:rFonts w:ascii="Verdana" w:hAnsi="Verdana"/>
          <w:sz w:val="20"/>
          <w:szCs w:val="20"/>
        </w:rPr>
        <w:t>alle procedure di affidamento si applica</w:t>
      </w:r>
      <w:r w:rsidR="000E0395" w:rsidRPr="00F150A0">
        <w:rPr>
          <w:rFonts w:ascii="Verdana" w:hAnsi="Verdana"/>
          <w:sz w:val="20"/>
          <w:szCs w:val="20"/>
        </w:rPr>
        <w:t xml:space="preserve"> quanto previsto ai commi 2, 3 e 4 dell’art. 1 del succitato decreto</w:t>
      </w:r>
      <w:r w:rsidR="00957A16" w:rsidRPr="00F150A0">
        <w:rPr>
          <w:rFonts w:ascii="Verdana" w:hAnsi="Verdana"/>
          <w:sz w:val="20"/>
          <w:szCs w:val="20"/>
        </w:rPr>
        <w:t xml:space="preserve"> 76/2020</w:t>
      </w:r>
      <w:r w:rsidR="000E0395" w:rsidRPr="00F150A0">
        <w:rPr>
          <w:rFonts w:ascii="Verdana" w:hAnsi="Verdana"/>
          <w:sz w:val="20"/>
          <w:szCs w:val="20"/>
        </w:rPr>
        <w:t xml:space="preserve"> qualora la determina a contrarre o altro atto di avvio del procedimento equivalente sia adottato entro il 31 Dicembre 2021;</w:t>
      </w:r>
    </w:p>
    <w:p w14:paraId="3998FC06" w14:textId="12332517" w:rsidR="000E0395" w:rsidRPr="00F150A0" w:rsidRDefault="00E8792F" w:rsidP="00E8792F">
      <w:pPr>
        <w:pStyle w:val="Paragrafoelenco"/>
        <w:numPr>
          <w:ilvl w:val="0"/>
          <w:numId w:val="1"/>
        </w:numPr>
        <w:tabs>
          <w:tab w:val="left" w:pos="567"/>
        </w:tabs>
        <w:spacing w:after="0"/>
        <w:ind w:left="567" w:hanging="567"/>
        <w:jc w:val="both"/>
        <w:rPr>
          <w:rFonts w:ascii="Verdana" w:hAnsi="Verdana"/>
          <w:sz w:val="20"/>
          <w:szCs w:val="20"/>
        </w:rPr>
      </w:pPr>
      <w:r w:rsidRPr="00F150A0">
        <w:rPr>
          <w:rFonts w:ascii="Verdana" w:hAnsi="Verdana"/>
          <w:sz w:val="20"/>
          <w:szCs w:val="20"/>
        </w:rPr>
        <w:t xml:space="preserve">i </w:t>
      </w:r>
      <w:r w:rsidR="000E0395" w:rsidRPr="00F150A0">
        <w:rPr>
          <w:rFonts w:ascii="Verdana" w:hAnsi="Verdana"/>
          <w:sz w:val="20"/>
          <w:szCs w:val="20"/>
        </w:rPr>
        <w:t xml:space="preserve">termini per l’aggiudicazione e l’individuazione definitiva del contraente </w:t>
      </w:r>
      <w:r w:rsidRPr="00F150A0">
        <w:rPr>
          <w:rFonts w:ascii="Verdana" w:hAnsi="Verdana"/>
          <w:sz w:val="20"/>
          <w:szCs w:val="20"/>
        </w:rPr>
        <w:t xml:space="preserve">avvengano </w:t>
      </w:r>
      <w:r w:rsidR="000E0395" w:rsidRPr="00F150A0">
        <w:rPr>
          <w:rFonts w:ascii="Verdana" w:hAnsi="Verdana"/>
          <w:sz w:val="20"/>
          <w:szCs w:val="20"/>
        </w:rPr>
        <w:t>entro 4 mesi dalla data di adozione dell’atto di avvio del procedimento nei cas</w:t>
      </w:r>
      <w:r w:rsidRPr="00F150A0">
        <w:rPr>
          <w:rFonts w:ascii="Verdana" w:hAnsi="Verdana"/>
          <w:sz w:val="20"/>
          <w:szCs w:val="20"/>
        </w:rPr>
        <w:t>i</w:t>
      </w:r>
      <w:r w:rsidR="00417CB2" w:rsidRPr="00F150A0">
        <w:rPr>
          <w:rFonts w:ascii="Verdana" w:hAnsi="Verdana"/>
          <w:sz w:val="20"/>
          <w:szCs w:val="20"/>
        </w:rPr>
        <w:t xml:space="preserve"> di cui al comma 2, lettera b) “</w:t>
      </w:r>
      <w:r w:rsidRPr="00F150A0">
        <w:rPr>
          <w:rFonts w:ascii="Verdana" w:hAnsi="Verdana"/>
          <w:i/>
          <w:sz w:val="20"/>
          <w:szCs w:val="20"/>
        </w:rPr>
        <w:t>l’</w:t>
      </w:r>
      <w:r w:rsidR="000E0395" w:rsidRPr="00F150A0">
        <w:rPr>
          <w:rFonts w:ascii="Verdana" w:hAnsi="Verdana"/>
          <w:i/>
          <w:sz w:val="20"/>
          <w:szCs w:val="20"/>
        </w:rPr>
        <w:t>espletamento di procedura negoziata, senza bando, di cui all’articolo 63 del decreto legislativo n. 50 del 2016, per l’affidamento di servizi e forniture, ivi compresi i servizi di ingegneria e architettura e l’attività di p</w:t>
      </w:r>
      <w:r w:rsidR="00203C54" w:rsidRPr="00F150A0">
        <w:rPr>
          <w:rFonts w:ascii="Verdana" w:hAnsi="Verdana"/>
          <w:i/>
          <w:sz w:val="20"/>
          <w:szCs w:val="20"/>
        </w:rPr>
        <w:t>rogettazione, di importo pari o</w:t>
      </w:r>
      <w:r w:rsidR="00205487" w:rsidRPr="00F150A0">
        <w:rPr>
          <w:rFonts w:ascii="Verdana" w:hAnsi="Verdana"/>
          <w:i/>
          <w:sz w:val="20"/>
          <w:szCs w:val="20"/>
        </w:rPr>
        <w:t xml:space="preserve"> </w:t>
      </w:r>
      <w:r w:rsidR="000E0395" w:rsidRPr="00F150A0">
        <w:rPr>
          <w:rFonts w:ascii="Verdana" w:hAnsi="Verdana"/>
          <w:i/>
          <w:sz w:val="20"/>
          <w:szCs w:val="20"/>
        </w:rPr>
        <w:t>superiore a 75.000 euro e fino alle soglie di cui all’articolo 35 del decreto legislativo n. 50 del 2016</w:t>
      </w:r>
      <w:r w:rsidR="00417CB2" w:rsidRPr="00F150A0">
        <w:rPr>
          <w:rFonts w:ascii="Verdana" w:hAnsi="Verdana"/>
          <w:sz w:val="20"/>
          <w:szCs w:val="20"/>
        </w:rPr>
        <w:t>”</w:t>
      </w:r>
      <w:r w:rsidR="000E0395" w:rsidRPr="00F150A0">
        <w:rPr>
          <w:rFonts w:ascii="Verdana" w:hAnsi="Verdana"/>
          <w:sz w:val="20"/>
          <w:szCs w:val="20"/>
        </w:rPr>
        <w:t>;</w:t>
      </w:r>
    </w:p>
    <w:p w14:paraId="06899484" w14:textId="77777777" w:rsidR="00950B7D" w:rsidRDefault="00950B7D" w:rsidP="0035247F">
      <w:pPr>
        <w:spacing w:after="0"/>
        <w:ind w:firstLine="567"/>
        <w:jc w:val="both"/>
        <w:rPr>
          <w:rFonts w:ascii="Verdana" w:hAnsi="Verdana"/>
          <w:sz w:val="20"/>
          <w:szCs w:val="20"/>
        </w:rPr>
      </w:pPr>
    </w:p>
    <w:p w14:paraId="3E618EF9" w14:textId="5E2795DF" w:rsidR="00ED4A4C" w:rsidRDefault="00ED4A4C" w:rsidP="00ED4A4C">
      <w:pPr>
        <w:tabs>
          <w:tab w:val="left" w:pos="567"/>
        </w:tabs>
        <w:spacing w:after="0"/>
        <w:ind w:left="567"/>
        <w:jc w:val="both"/>
        <w:rPr>
          <w:rFonts w:ascii="Verdana" w:hAnsi="Verdana" w:cs="Arial"/>
          <w:sz w:val="20"/>
          <w:szCs w:val="20"/>
        </w:rPr>
      </w:pPr>
    </w:p>
    <w:p w14:paraId="2FAD681A" w14:textId="77777777" w:rsidR="00ED4A4C" w:rsidRDefault="00ED4A4C" w:rsidP="0081134B">
      <w:pPr>
        <w:tabs>
          <w:tab w:val="left" w:pos="567"/>
        </w:tabs>
        <w:spacing w:after="0"/>
        <w:jc w:val="both"/>
        <w:rPr>
          <w:rFonts w:ascii="Verdana" w:hAnsi="Verdana" w:cs="Arial"/>
          <w:sz w:val="20"/>
          <w:szCs w:val="20"/>
        </w:rPr>
      </w:pPr>
    </w:p>
    <w:p w14:paraId="052EB8C2" w14:textId="7511DFC1" w:rsidR="0081134B" w:rsidRPr="00E515B6" w:rsidRDefault="00ED4A4C" w:rsidP="0081134B">
      <w:pPr>
        <w:tabs>
          <w:tab w:val="left" w:pos="567"/>
        </w:tabs>
        <w:spacing w:after="0"/>
        <w:jc w:val="both"/>
        <w:rPr>
          <w:rFonts w:ascii="Verdana" w:hAnsi="Verdana"/>
          <w:i/>
          <w:sz w:val="20"/>
          <w:szCs w:val="20"/>
        </w:rPr>
      </w:pPr>
      <w:r>
        <w:rPr>
          <w:rFonts w:ascii="Verdana" w:hAnsi="Verdana" w:cs="Arial"/>
          <w:sz w:val="20"/>
          <w:szCs w:val="20"/>
        </w:rPr>
        <w:tab/>
      </w:r>
      <w:r w:rsidR="0081134B" w:rsidRPr="00E6510C">
        <w:rPr>
          <w:rFonts w:ascii="Verdana" w:hAnsi="Verdana" w:cs="Arial"/>
          <w:sz w:val="20"/>
          <w:szCs w:val="20"/>
        </w:rPr>
        <w:t xml:space="preserve">DATO ATTO che la scelta di ricorrere alla suddetta procedura </w:t>
      </w:r>
      <w:r w:rsidR="00E6510C" w:rsidRPr="00E6510C">
        <w:rPr>
          <w:rFonts w:ascii="Verdana" w:hAnsi="Verdana" w:cs="Arial"/>
          <w:sz w:val="20"/>
          <w:szCs w:val="20"/>
        </w:rPr>
        <w:t>aperta</w:t>
      </w:r>
      <w:r w:rsidR="0081134B" w:rsidRPr="00E6510C">
        <w:rPr>
          <w:rFonts w:ascii="Verdana" w:hAnsi="Verdana" w:cs="Arial"/>
          <w:sz w:val="20"/>
          <w:szCs w:val="20"/>
        </w:rPr>
        <w:t xml:space="preserve"> è in linea con i principi di cui all’art. 30 del D.Lgs. 50/2016, quali economicità, efficacia, tempestività, correttezza, libera concorrenza, non discriminazione, trasparenza, proporzionalità, pubblicità nonché il principio di rotazione, e a tal fine, </w:t>
      </w:r>
      <w:r w:rsidR="0081134B" w:rsidRPr="00E6510C">
        <w:rPr>
          <w:rFonts w:ascii="Verdana" w:hAnsi="Verdana"/>
          <w:sz w:val="20"/>
          <w:szCs w:val="20"/>
        </w:rPr>
        <w:t>in conformità ai paragrafi 3.6 e 3.7 delle sopra citate Linee Guida n. 4 dell’ANAC, “</w:t>
      </w:r>
      <w:r w:rsidR="0081134B" w:rsidRPr="00E6510C">
        <w:rPr>
          <w:rFonts w:ascii="Verdana" w:hAnsi="Verdana"/>
          <w:i/>
          <w:sz w:val="20"/>
          <w:szCs w:val="20"/>
          <w:u w:val="single"/>
        </w:rPr>
        <w:t>secondo cui il principio di rotazione non si applica laddove il nuovo affidamento avvenga tramite procedure ordinarie o comunque aperte al mercato</w:t>
      </w:r>
      <w:r w:rsidR="0081134B" w:rsidRPr="00E6510C">
        <w:rPr>
          <w:rFonts w:ascii="Verdana" w:hAnsi="Verdana"/>
          <w:i/>
          <w:sz w:val="20"/>
          <w:szCs w:val="20"/>
        </w:rPr>
        <w:t>, quando non vi sia alcuna limitazione in ordine al numero di operatori economici tra i quali effettuare la selezione”</w:t>
      </w:r>
      <w:r w:rsidR="0081134B" w:rsidRPr="00E6510C">
        <w:rPr>
          <w:rFonts w:ascii="Verdana" w:hAnsi="Verdana"/>
          <w:i/>
          <w:color w:val="FF0000"/>
          <w:sz w:val="20"/>
          <w:szCs w:val="20"/>
        </w:rPr>
        <w:t xml:space="preserve"> </w:t>
      </w:r>
      <w:r w:rsidR="0081134B" w:rsidRPr="00E6510C">
        <w:rPr>
          <w:rFonts w:ascii="Verdana" w:hAnsi="Verdana" w:cs="Arial"/>
          <w:sz w:val="20"/>
          <w:szCs w:val="20"/>
        </w:rPr>
        <w:t>si dispone di invitare alla procedura tutti gli operatori che manifesteranno il proprio interesse e che risulteranno in possesso dei requisiti richiesti</w:t>
      </w:r>
    </w:p>
    <w:p w14:paraId="5CF116DF" w14:textId="77777777" w:rsidR="00641AA7" w:rsidRDefault="0035247F" w:rsidP="00CA0514">
      <w:pPr>
        <w:tabs>
          <w:tab w:val="left" w:pos="567"/>
        </w:tabs>
        <w:spacing w:after="0"/>
        <w:jc w:val="both"/>
        <w:rPr>
          <w:rFonts w:ascii="Verdana" w:hAnsi="Verdana"/>
          <w:sz w:val="20"/>
          <w:szCs w:val="20"/>
        </w:rPr>
      </w:pPr>
      <w:r>
        <w:rPr>
          <w:rFonts w:ascii="Verdana" w:hAnsi="Verdana"/>
          <w:sz w:val="20"/>
          <w:szCs w:val="20"/>
        </w:rPr>
        <w:tab/>
      </w:r>
    </w:p>
    <w:p w14:paraId="4F82945D" w14:textId="00110ADA" w:rsidR="00CA0514" w:rsidRDefault="0035247F" w:rsidP="00CA0514">
      <w:pPr>
        <w:tabs>
          <w:tab w:val="left" w:pos="567"/>
        </w:tabs>
        <w:spacing w:after="0"/>
        <w:jc w:val="both"/>
        <w:rPr>
          <w:rFonts w:ascii="Verdana" w:hAnsi="Verdana"/>
          <w:sz w:val="20"/>
          <w:szCs w:val="20"/>
        </w:rPr>
      </w:pPr>
      <w:r>
        <w:rPr>
          <w:rFonts w:ascii="Verdana" w:hAnsi="Verdana"/>
          <w:sz w:val="20"/>
          <w:szCs w:val="20"/>
        </w:rPr>
        <w:tab/>
      </w:r>
      <w:r w:rsidR="00CA0514" w:rsidRPr="00CA0514">
        <w:rPr>
          <w:rFonts w:ascii="Verdana" w:hAnsi="Verdana"/>
          <w:sz w:val="20"/>
          <w:szCs w:val="20"/>
        </w:rPr>
        <w:t>TENUTO CONTO che si procederà all’affidamento del servizio in oggetto tramite l’utilizzo della procedura telematica nell’ambito della piattaforma Sin.Tel</w:t>
      </w:r>
      <w:r w:rsidR="00097229">
        <w:rPr>
          <w:rFonts w:ascii="Verdana" w:hAnsi="Verdana"/>
          <w:sz w:val="20"/>
          <w:szCs w:val="20"/>
        </w:rPr>
        <w:t>.</w:t>
      </w:r>
      <w:r w:rsidR="00CA0514" w:rsidRPr="00CA0514">
        <w:rPr>
          <w:rFonts w:ascii="Verdana" w:hAnsi="Verdana"/>
          <w:sz w:val="20"/>
          <w:szCs w:val="20"/>
        </w:rPr>
        <w:t>, sistema di intermediazione telematica della Regione Lombardia;</w:t>
      </w:r>
    </w:p>
    <w:p w14:paraId="671630AA" w14:textId="77777777" w:rsidR="008729DB" w:rsidRDefault="008729DB" w:rsidP="00CA0514">
      <w:pPr>
        <w:tabs>
          <w:tab w:val="left" w:pos="567"/>
        </w:tabs>
        <w:spacing w:after="0"/>
        <w:jc w:val="both"/>
        <w:rPr>
          <w:rFonts w:ascii="Verdana" w:hAnsi="Verdana"/>
          <w:sz w:val="20"/>
          <w:szCs w:val="20"/>
        </w:rPr>
      </w:pPr>
    </w:p>
    <w:p w14:paraId="4E4B6ECB" w14:textId="134E966C" w:rsidR="00326478" w:rsidRDefault="008729DB" w:rsidP="008729DB">
      <w:pPr>
        <w:tabs>
          <w:tab w:val="left" w:pos="567"/>
        </w:tabs>
        <w:spacing w:after="0"/>
        <w:jc w:val="both"/>
        <w:rPr>
          <w:rFonts w:ascii="Verdana" w:hAnsi="Verdana"/>
          <w:sz w:val="20"/>
          <w:szCs w:val="20"/>
        </w:rPr>
      </w:pPr>
      <w:r>
        <w:rPr>
          <w:rFonts w:ascii="Verdana" w:hAnsi="Verdana"/>
          <w:sz w:val="20"/>
          <w:szCs w:val="20"/>
        </w:rPr>
        <w:tab/>
      </w:r>
      <w:r w:rsidR="009F0906">
        <w:rPr>
          <w:rFonts w:ascii="Verdana" w:hAnsi="Verdana"/>
          <w:sz w:val="20"/>
          <w:szCs w:val="20"/>
        </w:rPr>
        <w:t>PRESO ATTO de</w:t>
      </w:r>
      <w:r w:rsidR="006D4B5B">
        <w:rPr>
          <w:rFonts w:ascii="Verdana" w:hAnsi="Verdana"/>
          <w:sz w:val="20"/>
          <w:szCs w:val="20"/>
        </w:rPr>
        <w:t>l D.L. 76/2020 così</w:t>
      </w:r>
      <w:r w:rsidRPr="008729DB">
        <w:rPr>
          <w:rFonts w:ascii="Verdana" w:hAnsi="Verdana"/>
          <w:sz w:val="20"/>
          <w:szCs w:val="20"/>
        </w:rPr>
        <w:t xml:space="preserve"> co</w:t>
      </w:r>
      <w:r>
        <w:rPr>
          <w:rFonts w:ascii="Verdana" w:hAnsi="Verdana"/>
          <w:sz w:val="20"/>
          <w:szCs w:val="20"/>
        </w:rPr>
        <w:t>me modificato dalla L. 120/2020</w:t>
      </w:r>
      <w:r w:rsidR="002552C6">
        <w:rPr>
          <w:rFonts w:ascii="Verdana" w:hAnsi="Verdana"/>
          <w:sz w:val="20"/>
          <w:szCs w:val="20"/>
        </w:rPr>
        <w:t>, in particolare l</w:t>
      </w:r>
      <w:r w:rsidR="002552C6" w:rsidRPr="00F35704">
        <w:rPr>
          <w:rFonts w:ascii="Verdana" w:hAnsi="Verdana"/>
          <w:sz w:val="20"/>
          <w:szCs w:val="20"/>
        </w:rPr>
        <w:t>’articolo 1 rubricato «Procedure per l’incentivazione degli investimenti pubblici durante il periodo emergenziale in relazione all’aggiudicazione dei contratti pubblici sotto soglia» che ha rimodulato la disciplina dell’affidamento dei contratti pubblici sotto-soglia, introducendo un regime temporaneamente derogatorio rispetto a quello dettato dall’art. 36 del decreto legislativo 18 aprile 2016 n. 50 al fine di «incentivare gli investimenti pubblici nel settore delle infrastrutture e dei servizi pubblici, nonché al fine di far fronte alle ricadute economiche negative a seguito delle misure di contenimento e dell’emergenza sanitaria globale del COVID-19</w:t>
      </w:r>
      <w:r w:rsidR="00D44B04">
        <w:rPr>
          <w:rFonts w:ascii="Verdana" w:hAnsi="Verdana"/>
          <w:sz w:val="20"/>
          <w:szCs w:val="20"/>
        </w:rPr>
        <w:t xml:space="preserve">» e </w:t>
      </w:r>
      <w:r w:rsidR="00C15DC3">
        <w:rPr>
          <w:rFonts w:ascii="Verdana" w:hAnsi="Verdana"/>
          <w:sz w:val="20"/>
          <w:szCs w:val="20"/>
        </w:rPr>
        <w:t xml:space="preserve">tenuto conto </w:t>
      </w:r>
      <w:r w:rsidR="004A7F3D" w:rsidRPr="00F35704">
        <w:rPr>
          <w:rFonts w:ascii="Verdana" w:hAnsi="Verdana"/>
          <w:sz w:val="20"/>
          <w:szCs w:val="20"/>
        </w:rPr>
        <w:t>de</w:t>
      </w:r>
      <w:r>
        <w:rPr>
          <w:rFonts w:ascii="Verdana" w:hAnsi="Verdana"/>
          <w:sz w:val="20"/>
          <w:szCs w:val="20"/>
        </w:rPr>
        <w:t xml:space="preserve">i </w:t>
      </w:r>
      <w:r w:rsidRPr="008729DB">
        <w:rPr>
          <w:rFonts w:ascii="Verdana" w:hAnsi="Verdana"/>
          <w:sz w:val="20"/>
          <w:szCs w:val="20"/>
        </w:rPr>
        <w:t xml:space="preserve">principi di cui </w:t>
      </w:r>
      <w:r w:rsidR="004413B2">
        <w:rPr>
          <w:rFonts w:ascii="Verdana" w:hAnsi="Verdana"/>
          <w:sz w:val="20"/>
          <w:szCs w:val="20"/>
        </w:rPr>
        <w:t>al comma 1 dell’art. 30 del D.L</w:t>
      </w:r>
      <w:r w:rsidRPr="008729DB">
        <w:rPr>
          <w:rFonts w:ascii="Verdana" w:hAnsi="Verdana"/>
          <w:sz w:val="20"/>
          <w:szCs w:val="20"/>
        </w:rPr>
        <w:t xml:space="preserve">gs. n. 50/2016 e ss.mm.ii. </w:t>
      </w:r>
      <w:r w:rsidR="00D96EFA">
        <w:rPr>
          <w:rFonts w:ascii="Verdana" w:hAnsi="Verdana"/>
          <w:sz w:val="20"/>
          <w:szCs w:val="20"/>
        </w:rPr>
        <w:t xml:space="preserve">non </w:t>
      </w:r>
      <w:r w:rsidR="00C15DC3">
        <w:rPr>
          <w:rFonts w:ascii="Verdana" w:hAnsi="Verdana"/>
          <w:sz w:val="20"/>
          <w:szCs w:val="20"/>
        </w:rPr>
        <w:t>si esclude</w:t>
      </w:r>
      <w:r w:rsidR="00D96EFA">
        <w:rPr>
          <w:rFonts w:ascii="Verdana" w:hAnsi="Verdana"/>
          <w:sz w:val="20"/>
          <w:szCs w:val="20"/>
        </w:rPr>
        <w:t xml:space="preserve"> </w:t>
      </w:r>
      <w:r w:rsidRPr="008729DB">
        <w:rPr>
          <w:rFonts w:ascii="Verdana" w:hAnsi="Verdana"/>
          <w:sz w:val="20"/>
          <w:szCs w:val="20"/>
        </w:rPr>
        <w:t xml:space="preserve">le stazioni appaltanti </w:t>
      </w:r>
      <w:r w:rsidR="00D96EFA">
        <w:rPr>
          <w:rFonts w:ascii="Verdana" w:hAnsi="Verdana"/>
          <w:sz w:val="20"/>
          <w:szCs w:val="20"/>
        </w:rPr>
        <w:t xml:space="preserve">possano ricorrere </w:t>
      </w:r>
      <w:r w:rsidRPr="008729DB">
        <w:rPr>
          <w:rFonts w:ascii="Verdana" w:hAnsi="Verdana"/>
          <w:sz w:val="20"/>
          <w:szCs w:val="20"/>
        </w:rPr>
        <w:t>alle procedure ordinarie pre</w:t>
      </w:r>
      <w:r w:rsidR="00326478">
        <w:rPr>
          <w:rFonts w:ascii="Verdana" w:hAnsi="Verdana"/>
          <w:sz w:val="20"/>
          <w:szCs w:val="20"/>
        </w:rPr>
        <w:t xml:space="preserve">viste dal Codice dei Contratti. In tal senso si è espressa </w:t>
      </w:r>
      <w:r w:rsidRPr="008729DB">
        <w:rPr>
          <w:rFonts w:ascii="Verdana" w:hAnsi="Verdana"/>
          <w:sz w:val="20"/>
          <w:szCs w:val="20"/>
        </w:rPr>
        <w:t xml:space="preserve">ANAC </w:t>
      </w:r>
      <w:r w:rsidR="00326478">
        <w:rPr>
          <w:rFonts w:ascii="Verdana" w:hAnsi="Verdana"/>
          <w:sz w:val="20"/>
          <w:szCs w:val="20"/>
        </w:rPr>
        <w:t>con il parere del 4 agosto 2020 che osserva quanto segue:</w:t>
      </w:r>
    </w:p>
    <w:p w14:paraId="7CEA3933" w14:textId="77777777" w:rsidR="00F35704" w:rsidRPr="00F35704" w:rsidRDefault="00326478" w:rsidP="008729DB">
      <w:pPr>
        <w:tabs>
          <w:tab w:val="left" w:pos="567"/>
        </w:tabs>
        <w:spacing w:after="0"/>
        <w:jc w:val="both"/>
        <w:rPr>
          <w:rFonts w:ascii="Verdana" w:hAnsi="Verdana"/>
          <w:sz w:val="20"/>
          <w:szCs w:val="20"/>
        </w:rPr>
      </w:pPr>
      <w:r w:rsidRPr="00F35704">
        <w:rPr>
          <w:rFonts w:ascii="Verdana" w:hAnsi="Verdana"/>
          <w:sz w:val="20"/>
          <w:szCs w:val="20"/>
        </w:rPr>
        <w:t xml:space="preserve">“[…] </w:t>
      </w:r>
      <w:r w:rsidRPr="00F35704">
        <w:rPr>
          <w:rFonts w:ascii="Verdana" w:hAnsi="Verdana"/>
          <w:i/>
          <w:sz w:val="20"/>
          <w:szCs w:val="20"/>
        </w:rPr>
        <w:t xml:space="preserve">il </w:t>
      </w:r>
      <w:r w:rsidR="002552C6" w:rsidRPr="00F35704">
        <w:rPr>
          <w:rFonts w:ascii="Verdana" w:hAnsi="Verdana"/>
          <w:i/>
          <w:sz w:val="20"/>
          <w:szCs w:val="20"/>
        </w:rPr>
        <w:t>regime in deroga non abbia privato, pur nella situazione eccezionale creatasi a seguito delle misure di contenimento e dell’emergenza sanitaria globale, le stazioni appaltanti della possibilità di ricorrere a soluzioni aperte alla più ampia concorrenza qualora appaiano le più idonee a s</w:t>
      </w:r>
      <w:r w:rsidR="00F35704" w:rsidRPr="00F35704">
        <w:rPr>
          <w:rFonts w:ascii="Verdana" w:hAnsi="Verdana"/>
          <w:i/>
          <w:sz w:val="20"/>
          <w:szCs w:val="20"/>
        </w:rPr>
        <w:t>oddisfare il proprio fabbisogno</w:t>
      </w:r>
      <w:r w:rsidR="00F35704" w:rsidRPr="00F35704">
        <w:rPr>
          <w:rFonts w:ascii="Verdana" w:hAnsi="Verdana"/>
          <w:sz w:val="20"/>
          <w:szCs w:val="20"/>
        </w:rPr>
        <w:t>”.</w:t>
      </w:r>
    </w:p>
    <w:p w14:paraId="07A05C68" w14:textId="77777777" w:rsidR="00F35704" w:rsidRDefault="00F35704" w:rsidP="008729DB">
      <w:pPr>
        <w:tabs>
          <w:tab w:val="left" w:pos="567"/>
        </w:tabs>
        <w:spacing w:after="0"/>
        <w:jc w:val="both"/>
      </w:pPr>
    </w:p>
    <w:p w14:paraId="2E7D24ED" w14:textId="4428EAFA" w:rsidR="00CA0514" w:rsidRPr="00286A6D" w:rsidRDefault="0035247F" w:rsidP="00F61917">
      <w:pPr>
        <w:tabs>
          <w:tab w:val="left" w:pos="567"/>
        </w:tabs>
        <w:spacing w:after="0"/>
        <w:jc w:val="both"/>
        <w:rPr>
          <w:rFonts w:ascii="Verdana" w:hAnsi="Verdana"/>
          <w:sz w:val="20"/>
          <w:szCs w:val="20"/>
        </w:rPr>
      </w:pPr>
      <w:r>
        <w:rPr>
          <w:rFonts w:ascii="Verdana" w:hAnsi="Verdana"/>
          <w:sz w:val="20"/>
          <w:szCs w:val="20"/>
        </w:rPr>
        <w:tab/>
      </w:r>
      <w:r w:rsidR="00CA0514" w:rsidRPr="00CA0514">
        <w:rPr>
          <w:rFonts w:ascii="Verdana" w:hAnsi="Verdana"/>
          <w:sz w:val="20"/>
          <w:szCs w:val="20"/>
        </w:rPr>
        <w:t xml:space="preserve">CONSIDERATO CHE dal combinato disposto dell’art. 32, comma </w:t>
      </w:r>
      <w:r w:rsidR="004D76E0">
        <w:rPr>
          <w:rFonts w:ascii="Verdana" w:hAnsi="Verdana"/>
          <w:sz w:val="20"/>
          <w:szCs w:val="20"/>
        </w:rPr>
        <w:t>2 del D.</w:t>
      </w:r>
      <w:r w:rsidR="00CA0514" w:rsidRPr="00CA0514">
        <w:rPr>
          <w:rFonts w:ascii="Verdana" w:hAnsi="Verdana"/>
          <w:sz w:val="20"/>
          <w:szCs w:val="20"/>
        </w:rPr>
        <w:t>Lgs. n. 50/2016 e dell’art. 192 del D.Lgs. n. 267/2000 e s</w:t>
      </w:r>
      <w:r w:rsidR="001017CE">
        <w:rPr>
          <w:rFonts w:ascii="Verdana" w:hAnsi="Verdana"/>
          <w:sz w:val="20"/>
          <w:szCs w:val="20"/>
        </w:rPr>
        <w:t>s</w:t>
      </w:r>
      <w:r w:rsidR="00CA0514" w:rsidRPr="00CA0514">
        <w:rPr>
          <w:rFonts w:ascii="Verdana" w:hAnsi="Verdana"/>
          <w:sz w:val="20"/>
          <w:szCs w:val="20"/>
        </w:rPr>
        <w:t>.m</w:t>
      </w:r>
      <w:r w:rsidR="001017CE">
        <w:rPr>
          <w:rFonts w:ascii="Verdana" w:hAnsi="Verdana"/>
          <w:sz w:val="20"/>
          <w:szCs w:val="20"/>
        </w:rPr>
        <w:t>m</w:t>
      </w:r>
      <w:r w:rsidR="00CA0514" w:rsidRPr="00CA0514">
        <w:rPr>
          <w:rFonts w:ascii="Verdana" w:hAnsi="Verdana"/>
          <w:sz w:val="20"/>
          <w:szCs w:val="20"/>
        </w:rPr>
        <w:t>.i</w:t>
      </w:r>
      <w:r w:rsidR="001017CE">
        <w:rPr>
          <w:rFonts w:ascii="Verdana" w:hAnsi="Verdana"/>
          <w:sz w:val="20"/>
          <w:szCs w:val="20"/>
        </w:rPr>
        <w:t>i</w:t>
      </w:r>
      <w:r w:rsidR="00CA0514" w:rsidRPr="00CA0514">
        <w:rPr>
          <w:rFonts w:ascii="Verdana" w:hAnsi="Verdana"/>
          <w:sz w:val="20"/>
          <w:szCs w:val="20"/>
        </w:rPr>
        <w:t>. si evince che la stipulazione del contratto deve essere preceduta da apposita determinazione indicante il fine che con il contratto stesso si intende perseguire, il suo oggetto, la forma e le clausole ritenute e</w:t>
      </w:r>
      <w:r w:rsidR="003A7DE2">
        <w:rPr>
          <w:rFonts w:ascii="Verdana" w:hAnsi="Verdana"/>
          <w:sz w:val="20"/>
          <w:szCs w:val="20"/>
        </w:rPr>
        <w:t>ssenziali nonché</w:t>
      </w:r>
      <w:r w:rsidR="00CA0514" w:rsidRPr="00CA0514">
        <w:rPr>
          <w:rFonts w:ascii="Verdana" w:hAnsi="Verdana"/>
          <w:sz w:val="20"/>
          <w:szCs w:val="20"/>
        </w:rPr>
        <w:t xml:space="preserve"> le modalità di scelta del contraente, in conformità alle norme vigenti in materia e le ragioni che ne sono alla base, </w:t>
      </w:r>
      <w:r w:rsidR="00286A6D" w:rsidRPr="0080122F">
        <w:rPr>
          <w:rFonts w:ascii="Verdana" w:hAnsi="Verdana"/>
          <w:sz w:val="20"/>
          <w:szCs w:val="20"/>
        </w:rPr>
        <w:t xml:space="preserve">con il supporto dell’ufficio acquisti per la scelta delle procedure in applicazione del Codice degli appalti e per </w:t>
      </w:r>
      <w:r w:rsidR="0080122F">
        <w:rPr>
          <w:rFonts w:ascii="Verdana" w:hAnsi="Verdana"/>
          <w:sz w:val="20"/>
          <w:szCs w:val="20"/>
        </w:rPr>
        <w:t xml:space="preserve">la </w:t>
      </w:r>
      <w:r w:rsidR="00286A6D" w:rsidRPr="0080122F">
        <w:rPr>
          <w:rFonts w:ascii="Verdana" w:hAnsi="Verdana"/>
          <w:sz w:val="20"/>
          <w:szCs w:val="20"/>
        </w:rPr>
        <w:t>predisposizione della modulistica di gare</w:t>
      </w:r>
      <w:r w:rsidR="00286A6D">
        <w:rPr>
          <w:bCs/>
        </w:rPr>
        <w:t>,</w:t>
      </w:r>
      <w:r w:rsidR="00CA0514" w:rsidRPr="00286A6D">
        <w:rPr>
          <w:rFonts w:ascii="Verdana" w:hAnsi="Verdana"/>
          <w:sz w:val="20"/>
          <w:szCs w:val="20"/>
        </w:rPr>
        <w:t xml:space="preserve"> si precisa quanto segue:</w:t>
      </w:r>
    </w:p>
    <w:p w14:paraId="11FE759C" w14:textId="543A6F12" w:rsidR="00CA0514" w:rsidRPr="00CA0514" w:rsidRDefault="00CA0514" w:rsidP="006B22A5">
      <w:pPr>
        <w:pStyle w:val="Paragrafoelenco"/>
        <w:numPr>
          <w:ilvl w:val="0"/>
          <w:numId w:val="3"/>
        </w:numPr>
        <w:tabs>
          <w:tab w:val="left" w:pos="567"/>
        </w:tabs>
        <w:spacing w:after="0"/>
        <w:ind w:left="567" w:hanging="567"/>
        <w:jc w:val="both"/>
        <w:rPr>
          <w:rFonts w:ascii="Verdana" w:hAnsi="Verdana"/>
          <w:sz w:val="20"/>
          <w:szCs w:val="20"/>
        </w:rPr>
      </w:pPr>
      <w:proofErr w:type="gramStart"/>
      <w:r w:rsidRPr="00CA0514">
        <w:rPr>
          <w:rFonts w:ascii="Verdana" w:hAnsi="Verdana"/>
          <w:sz w:val="20"/>
          <w:szCs w:val="20"/>
        </w:rPr>
        <w:t>con</w:t>
      </w:r>
      <w:proofErr w:type="gramEnd"/>
      <w:r w:rsidRPr="00CA0514">
        <w:rPr>
          <w:rFonts w:ascii="Verdana" w:hAnsi="Verdana"/>
          <w:sz w:val="20"/>
          <w:szCs w:val="20"/>
        </w:rPr>
        <w:t xml:space="preserve"> l’esecuzione del contratto in oggetto si intende procedere </w:t>
      </w:r>
      <w:r w:rsidRPr="00DB588F">
        <w:rPr>
          <w:rFonts w:ascii="Verdana" w:hAnsi="Verdana"/>
          <w:sz w:val="20"/>
          <w:szCs w:val="20"/>
        </w:rPr>
        <w:t xml:space="preserve">al </w:t>
      </w:r>
      <w:r w:rsidRPr="00C4796E">
        <w:rPr>
          <w:rFonts w:ascii="Verdana" w:hAnsi="Verdana"/>
          <w:sz w:val="20"/>
          <w:szCs w:val="20"/>
        </w:rPr>
        <w:t xml:space="preserve">servizio di </w:t>
      </w:r>
      <w:r w:rsidR="008F77D6" w:rsidRPr="00C4796E">
        <w:rPr>
          <w:rFonts w:ascii="Verdana" w:hAnsi="Verdana"/>
          <w:sz w:val="20"/>
          <w:szCs w:val="20"/>
        </w:rPr>
        <w:t>recapito della corrispondenza</w:t>
      </w:r>
      <w:r w:rsidR="00C4796E">
        <w:rPr>
          <w:rFonts w:ascii="Verdana" w:hAnsi="Verdana"/>
          <w:sz w:val="20"/>
          <w:szCs w:val="20"/>
        </w:rPr>
        <w:t xml:space="preserve"> </w:t>
      </w:r>
      <w:r w:rsidR="00BC0FDD">
        <w:rPr>
          <w:rFonts w:ascii="Verdana" w:hAnsi="Verdana"/>
          <w:sz w:val="20"/>
          <w:szCs w:val="20"/>
        </w:rPr>
        <w:t xml:space="preserve">dalla stipula dello stesso sino al </w:t>
      </w:r>
      <w:r w:rsidR="00BC0FDD">
        <w:rPr>
          <w:rFonts w:ascii="Verdana" w:hAnsi="Verdana" w:cs="Arial"/>
          <w:sz w:val="20"/>
          <w:szCs w:val="20"/>
        </w:rPr>
        <w:t>31-12-2023</w:t>
      </w:r>
      <w:r w:rsidR="00D95E75">
        <w:rPr>
          <w:rFonts w:ascii="Verdana" w:hAnsi="Verdana"/>
          <w:sz w:val="20"/>
          <w:szCs w:val="20"/>
        </w:rPr>
        <w:t>;</w:t>
      </w:r>
    </w:p>
    <w:p w14:paraId="650703DB" w14:textId="75521184" w:rsidR="0085295E" w:rsidRDefault="00CA0514" w:rsidP="0085295E">
      <w:pPr>
        <w:pStyle w:val="Paragrafoelenco"/>
        <w:numPr>
          <w:ilvl w:val="0"/>
          <w:numId w:val="3"/>
        </w:numPr>
        <w:tabs>
          <w:tab w:val="left" w:pos="567"/>
        </w:tabs>
        <w:spacing w:after="0"/>
        <w:ind w:left="567" w:hanging="567"/>
        <w:jc w:val="both"/>
        <w:rPr>
          <w:rFonts w:ascii="Verdana" w:hAnsi="Verdana"/>
          <w:sz w:val="20"/>
          <w:szCs w:val="20"/>
        </w:rPr>
      </w:pPr>
      <w:proofErr w:type="gramStart"/>
      <w:r w:rsidRPr="00CA0514">
        <w:rPr>
          <w:rFonts w:ascii="Verdana" w:hAnsi="Verdana"/>
          <w:sz w:val="20"/>
          <w:szCs w:val="20"/>
        </w:rPr>
        <w:t>le</w:t>
      </w:r>
      <w:proofErr w:type="gramEnd"/>
      <w:r w:rsidRPr="00CA0514">
        <w:rPr>
          <w:rFonts w:ascii="Verdana" w:hAnsi="Verdana"/>
          <w:sz w:val="20"/>
          <w:szCs w:val="20"/>
        </w:rPr>
        <w:t xml:space="preserve"> clausole negoziali essenziali sono contenute nel</w:t>
      </w:r>
      <w:r w:rsidR="0031248D">
        <w:rPr>
          <w:rFonts w:ascii="Verdana" w:hAnsi="Verdana"/>
          <w:sz w:val="20"/>
          <w:szCs w:val="20"/>
        </w:rPr>
        <w:t>l’allegato Capitolato Speciale d</w:t>
      </w:r>
      <w:r w:rsidRPr="00CA0514">
        <w:rPr>
          <w:rFonts w:ascii="Verdana" w:hAnsi="Verdana"/>
          <w:sz w:val="20"/>
          <w:szCs w:val="20"/>
        </w:rPr>
        <w:t>’Appalto;</w:t>
      </w:r>
    </w:p>
    <w:p w14:paraId="29A5C565" w14:textId="028939A9" w:rsidR="000014A5" w:rsidRDefault="00CA0514" w:rsidP="0085295E">
      <w:pPr>
        <w:pStyle w:val="Paragrafoelenco"/>
        <w:numPr>
          <w:ilvl w:val="0"/>
          <w:numId w:val="3"/>
        </w:numPr>
        <w:tabs>
          <w:tab w:val="left" w:pos="567"/>
        </w:tabs>
        <w:spacing w:after="0"/>
        <w:ind w:left="567" w:hanging="567"/>
        <w:jc w:val="both"/>
        <w:rPr>
          <w:rFonts w:ascii="Verdana" w:hAnsi="Verdana"/>
          <w:sz w:val="20"/>
          <w:szCs w:val="20"/>
        </w:rPr>
      </w:pPr>
      <w:proofErr w:type="gramStart"/>
      <w:r w:rsidRPr="0085295E">
        <w:rPr>
          <w:rFonts w:ascii="Verdana" w:hAnsi="Verdana"/>
          <w:sz w:val="20"/>
          <w:szCs w:val="20"/>
        </w:rPr>
        <w:t>la</w:t>
      </w:r>
      <w:proofErr w:type="gramEnd"/>
      <w:r w:rsidRPr="0085295E">
        <w:rPr>
          <w:rFonts w:ascii="Verdana" w:hAnsi="Verdana"/>
          <w:sz w:val="20"/>
          <w:szCs w:val="20"/>
        </w:rPr>
        <w:t xml:space="preserve"> scelta del contraente viene effettuata mediante </w:t>
      </w:r>
      <w:r w:rsidR="0085295E" w:rsidRPr="0085295E">
        <w:rPr>
          <w:rFonts w:ascii="Verdana" w:hAnsi="Verdana"/>
          <w:sz w:val="20"/>
          <w:szCs w:val="20"/>
        </w:rPr>
        <w:t>procedura aperta, ai sensi dell’art. 60 del D.Lgs. 50/2016 e ss.mm.ii.</w:t>
      </w:r>
      <w:r w:rsidRPr="0085295E">
        <w:rPr>
          <w:rFonts w:ascii="Verdana" w:hAnsi="Verdana"/>
          <w:sz w:val="20"/>
          <w:szCs w:val="20"/>
        </w:rPr>
        <w:t xml:space="preserve"> </w:t>
      </w:r>
      <w:proofErr w:type="gramStart"/>
      <w:r w:rsidRPr="0085295E">
        <w:rPr>
          <w:rFonts w:ascii="Verdana" w:hAnsi="Verdana"/>
          <w:sz w:val="20"/>
          <w:szCs w:val="20"/>
        </w:rPr>
        <w:t>da</w:t>
      </w:r>
      <w:proofErr w:type="gramEnd"/>
      <w:r w:rsidRPr="0085295E">
        <w:rPr>
          <w:rFonts w:ascii="Verdana" w:hAnsi="Verdana"/>
          <w:sz w:val="20"/>
          <w:szCs w:val="20"/>
        </w:rPr>
        <w:t xml:space="preserve"> espletarsi nell’ambito della piattaforma Sin</w:t>
      </w:r>
      <w:r w:rsidR="008F17C6" w:rsidRPr="0085295E">
        <w:rPr>
          <w:rFonts w:ascii="Verdana" w:hAnsi="Verdana"/>
          <w:sz w:val="20"/>
          <w:szCs w:val="20"/>
        </w:rPr>
        <w:t>.</w:t>
      </w:r>
      <w:r w:rsidR="004748A7">
        <w:rPr>
          <w:rFonts w:ascii="Verdana" w:hAnsi="Verdana"/>
          <w:sz w:val="20"/>
          <w:szCs w:val="20"/>
        </w:rPr>
        <w:t>T</w:t>
      </w:r>
      <w:r w:rsidRPr="0085295E">
        <w:rPr>
          <w:rFonts w:ascii="Verdana" w:hAnsi="Verdana"/>
          <w:sz w:val="20"/>
          <w:szCs w:val="20"/>
        </w:rPr>
        <w:t>el</w:t>
      </w:r>
      <w:r w:rsidR="008F17C6" w:rsidRPr="0085295E">
        <w:rPr>
          <w:rFonts w:ascii="Verdana" w:hAnsi="Verdana"/>
          <w:sz w:val="20"/>
          <w:szCs w:val="20"/>
        </w:rPr>
        <w:t>.</w:t>
      </w:r>
      <w:r w:rsidR="004779F8">
        <w:rPr>
          <w:rFonts w:ascii="Verdana" w:hAnsi="Verdana"/>
          <w:sz w:val="20"/>
          <w:szCs w:val="20"/>
        </w:rPr>
        <w:t xml:space="preserve"> di</w:t>
      </w:r>
      <w:r w:rsidRPr="0085295E">
        <w:rPr>
          <w:rFonts w:ascii="Verdana" w:hAnsi="Verdana"/>
          <w:sz w:val="20"/>
          <w:szCs w:val="20"/>
        </w:rPr>
        <w:t xml:space="preserve"> Regione Lombardia;</w:t>
      </w:r>
      <w:r w:rsidR="0085295E" w:rsidRPr="00E028B1">
        <w:rPr>
          <w:rFonts w:ascii="Verdana" w:hAnsi="Verdana"/>
          <w:sz w:val="20"/>
          <w:szCs w:val="20"/>
        </w:rPr>
        <w:t xml:space="preserve"> </w:t>
      </w:r>
    </w:p>
    <w:p w14:paraId="4E96ED63" w14:textId="77777777" w:rsidR="008F3208" w:rsidRDefault="000014A5" w:rsidP="008F3208">
      <w:pPr>
        <w:pStyle w:val="Paragrafoelenco"/>
        <w:numPr>
          <w:ilvl w:val="0"/>
          <w:numId w:val="3"/>
        </w:numPr>
        <w:tabs>
          <w:tab w:val="left" w:pos="567"/>
        </w:tabs>
        <w:spacing w:after="0"/>
        <w:ind w:left="567" w:hanging="567"/>
        <w:jc w:val="both"/>
        <w:rPr>
          <w:rFonts w:ascii="Verdana" w:hAnsi="Verdana"/>
          <w:sz w:val="20"/>
          <w:szCs w:val="20"/>
        </w:rPr>
      </w:pPr>
      <w:proofErr w:type="gramStart"/>
      <w:r>
        <w:rPr>
          <w:rFonts w:ascii="Verdana" w:hAnsi="Verdana"/>
          <w:sz w:val="20"/>
          <w:szCs w:val="20"/>
        </w:rPr>
        <w:t>l</w:t>
      </w:r>
      <w:r w:rsidR="0085295E" w:rsidRPr="00E028B1">
        <w:rPr>
          <w:rFonts w:ascii="Verdana" w:hAnsi="Verdana"/>
          <w:sz w:val="20"/>
          <w:szCs w:val="20"/>
        </w:rPr>
        <w:t>’appalto</w:t>
      </w:r>
      <w:proofErr w:type="gramEnd"/>
      <w:r w:rsidR="0085295E" w:rsidRPr="00E028B1">
        <w:rPr>
          <w:rFonts w:ascii="Verdana" w:hAnsi="Verdana"/>
          <w:sz w:val="20"/>
          <w:szCs w:val="20"/>
        </w:rPr>
        <w:t xml:space="preserve"> è aggiudicato con il criterio dell’offerta economicamente più vantaggiosa ai sensi dell’art. 95, commi 2 e 3 del D.Lgs. n. 50 del 2016</w:t>
      </w:r>
      <w:r w:rsidR="00FC3F09">
        <w:rPr>
          <w:rFonts w:ascii="Verdana" w:hAnsi="Verdana"/>
          <w:sz w:val="20"/>
          <w:szCs w:val="20"/>
        </w:rPr>
        <w:t>;</w:t>
      </w:r>
    </w:p>
    <w:p w14:paraId="4677564D" w14:textId="0F1DBC25" w:rsidR="00644C0F" w:rsidRPr="008F3208" w:rsidRDefault="00644C0F" w:rsidP="008F3208">
      <w:pPr>
        <w:pStyle w:val="Paragrafoelenco"/>
        <w:numPr>
          <w:ilvl w:val="0"/>
          <w:numId w:val="3"/>
        </w:numPr>
        <w:tabs>
          <w:tab w:val="left" w:pos="567"/>
        </w:tabs>
        <w:spacing w:after="0"/>
        <w:ind w:left="567" w:hanging="567"/>
        <w:jc w:val="both"/>
        <w:rPr>
          <w:rFonts w:ascii="Verdana" w:hAnsi="Verdana"/>
          <w:sz w:val="20"/>
          <w:szCs w:val="20"/>
        </w:rPr>
      </w:pPr>
      <w:proofErr w:type="gramStart"/>
      <w:r w:rsidRPr="008F3208">
        <w:rPr>
          <w:rFonts w:ascii="Verdana" w:hAnsi="Verdana"/>
          <w:sz w:val="20"/>
          <w:szCs w:val="20"/>
        </w:rPr>
        <w:t>le</w:t>
      </w:r>
      <w:proofErr w:type="gramEnd"/>
      <w:r w:rsidRPr="008F3208">
        <w:rPr>
          <w:rFonts w:ascii="Verdana" w:hAnsi="Verdana"/>
          <w:sz w:val="20"/>
          <w:szCs w:val="20"/>
        </w:rPr>
        <w:t xml:space="preserve"> clausole essenziali sono contenute nell’allegato </w:t>
      </w:r>
      <w:r w:rsidR="008468C5" w:rsidRPr="008F3208">
        <w:rPr>
          <w:rFonts w:ascii="Verdana" w:hAnsi="Verdana"/>
          <w:sz w:val="20"/>
          <w:szCs w:val="20"/>
        </w:rPr>
        <w:t>Capitolato Speciale d’Appalto</w:t>
      </w:r>
      <w:r w:rsidRPr="008F3208">
        <w:rPr>
          <w:rFonts w:ascii="Verdana" w:hAnsi="Verdana"/>
          <w:sz w:val="20"/>
          <w:szCs w:val="20"/>
        </w:rPr>
        <w:t xml:space="preserve"> e negli allegati documenti di gara;</w:t>
      </w:r>
    </w:p>
    <w:p w14:paraId="0335C890" w14:textId="0A468372" w:rsidR="00644C0F" w:rsidRDefault="00644C0F" w:rsidP="00644C0F">
      <w:pPr>
        <w:pStyle w:val="Paragrafoelenco"/>
        <w:numPr>
          <w:ilvl w:val="0"/>
          <w:numId w:val="3"/>
        </w:numPr>
        <w:tabs>
          <w:tab w:val="left" w:pos="567"/>
        </w:tabs>
        <w:spacing w:after="0"/>
        <w:ind w:left="567" w:hanging="567"/>
        <w:jc w:val="both"/>
        <w:rPr>
          <w:rFonts w:ascii="Verdana" w:hAnsi="Verdana"/>
          <w:sz w:val="20"/>
          <w:szCs w:val="20"/>
        </w:rPr>
      </w:pPr>
      <w:proofErr w:type="gramStart"/>
      <w:r w:rsidRPr="00644C0F">
        <w:rPr>
          <w:rFonts w:ascii="Verdana" w:hAnsi="Verdana"/>
          <w:sz w:val="20"/>
          <w:szCs w:val="20"/>
        </w:rPr>
        <w:t>il</w:t>
      </w:r>
      <w:proofErr w:type="gramEnd"/>
      <w:r w:rsidRPr="00644C0F">
        <w:rPr>
          <w:rFonts w:ascii="Verdana" w:hAnsi="Verdana"/>
          <w:sz w:val="20"/>
          <w:szCs w:val="20"/>
        </w:rPr>
        <w:t xml:space="preserve"> contratto verrà stipulato in modalità elettronica in forma pubblica amministrativa a cura dell’Ufficiale rogante così come previst</w:t>
      </w:r>
      <w:r w:rsidR="00FB579D">
        <w:rPr>
          <w:rFonts w:ascii="Verdana" w:hAnsi="Verdana"/>
          <w:sz w:val="20"/>
          <w:szCs w:val="20"/>
        </w:rPr>
        <w:t>o dall’art. 32, comma 8, del D.</w:t>
      </w:r>
      <w:r w:rsidRPr="00644C0F">
        <w:rPr>
          <w:rFonts w:ascii="Verdana" w:hAnsi="Verdana"/>
          <w:sz w:val="20"/>
          <w:szCs w:val="20"/>
        </w:rPr>
        <w:t>Lgs.</w:t>
      </w:r>
      <w:r w:rsidR="00FB579D">
        <w:rPr>
          <w:rFonts w:ascii="Verdana" w:hAnsi="Verdana"/>
          <w:sz w:val="20"/>
          <w:szCs w:val="20"/>
        </w:rPr>
        <w:t>vo</w:t>
      </w:r>
      <w:r w:rsidRPr="00644C0F">
        <w:rPr>
          <w:rFonts w:ascii="Verdana" w:hAnsi="Verdana"/>
          <w:sz w:val="20"/>
          <w:szCs w:val="20"/>
        </w:rPr>
        <w:t xml:space="preserve"> n. 50/2016 e </w:t>
      </w:r>
      <w:r w:rsidR="00764177" w:rsidRPr="00644C0F">
        <w:rPr>
          <w:rFonts w:ascii="Verdana" w:hAnsi="Verdana"/>
          <w:sz w:val="20"/>
          <w:szCs w:val="20"/>
        </w:rPr>
        <w:t>ss.mm.ii.</w:t>
      </w:r>
    </w:p>
    <w:p w14:paraId="444FB5EA" w14:textId="01732C94" w:rsidR="00644C0F" w:rsidRPr="00644C0F" w:rsidRDefault="00644C0F" w:rsidP="00644C0F">
      <w:pPr>
        <w:pStyle w:val="Paragrafoelenco"/>
        <w:numPr>
          <w:ilvl w:val="0"/>
          <w:numId w:val="3"/>
        </w:numPr>
        <w:tabs>
          <w:tab w:val="left" w:pos="567"/>
        </w:tabs>
        <w:spacing w:after="0"/>
        <w:ind w:left="567" w:hanging="567"/>
        <w:jc w:val="both"/>
        <w:rPr>
          <w:rFonts w:ascii="Verdana" w:hAnsi="Verdana"/>
          <w:sz w:val="20"/>
          <w:szCs w:val="20"/>
        </w:rPr>
      </w:pPr>
      <w:proofErr w:type="gramStart"/>
      <w:r w:rsidRPr="00644C0F">
        <w:rPr>
          <w:rFonts w:ascii="Verdana" w:hAnsi="Verdana"/>
          <w:sz w:val="20"/>
          <w:szCs w:val="20"/>
        </w:rPr>
        <w:t>la</w:t>
      </w:r>
      <w:proofErr w:type="gramEnd"/>
      <w:r w:rsidRPr="00644C0F">
        <w:rPr>
          <w:rFonts w:ascii="Verdana" w:hAnsi="Verdana"/>
          <w:sz w:val="20"/>
          <w:szCs w:val="20"/>
        </w:rPr>
        <w:t xml:space="preserve"> procedura è regolata in ogni aspetto, oltre che dal </w:t>
      </w:r>
      <w:r w:rsidR="00FB579D">
        <w:rPr>
          <w:rFonts w:ascii="Verdana" w:hAnsi="Verdana"/>
          <w:sz w:val="20"/>
          <w:szCs w:val="20"/>
        </w:rPr>
        <w:t>D.</w:t>
      </w:r>
      <w:r w:rsidR="00FB579D" w:rsidRPr="00644C0F">
        <w:rPr>
          <w:rFonts w:ascii="Verdana" w:hAnsi="Verdana"/>
          <w:sz w:val="20"/>
          <w:szCs w:val="20"/>
        </w:rPr>
        <w:t>Lgs.</w:t>
      </w:r>
      <w:r w:rsidR="00FB579D">
        <w:rPr>
          <w:rFonts w:ascii="Verdana" w:hAnsi="Verdana"/>
          <w:sz w:val="20"/>
          <w:szCs w:val="20"/>
        </w:rPr>
        <w:t>vo</w:t>
      </w:r>
      <w:r w:rsidR="00FB579D" w:rsidRPr="00644C0F">
        <w:rPr>
          <w:rFonts w:ascii="Verdana" w:hAnsi="Verdana"/>
          <w:sz w:val="20"/>
          <w:szCs w:val="20"/>
        </w:rPr>
        <w:t xml:space="preserve"> </w:t>
      </w:r>
      <w:r w:rsidR="00311159" w:rsidRPr="00644C0F">
        <w:rPr>
          <w:rFonts w:ascii="Verdana" w:hAnsi="Verdana"/>
          <w:sz w:val="20"/>
          <w:szCs w:val="20"/>
        </w:rPr>
        <w:t>n. 50/2016</w:t>
      </w:r>
      <w:r w:rsidRPr="00644C0F">
        <w:rPr>
          <w:rFonts w:ascii="Verdana" w:hAnsi="Verdana"/>
          <w:sz w:val="20"/>
          <w:szCs w:val="20"/>
        </w:rPr>
        <w:t>, dal bando di gara, dal disciplinare e dalla relativa modulistica</w:t>
      </w:r>
    </w:p>
    <w:p w14:paraId="6C98144C" w14:textId="77777777" w:rsidR="00C979EB" w:rsidRDefault="00C979EB" w:rsidP="00C979EB">
      <w:pPr>
        <w:pStyle w:val="Paragrafoelenco"/>
        <w:tabs>
          <w:tab w:val="left" w:pos="567"/>
        </w:tabs>
        <w:spacing w:after="0"/>
        <w:ind w:left="567"/>
        <w:jc w:val="both"/>
        <w:rPr>
          <w:rFonts w:ascii="Verdana" w:hAnsi="Verdana"/>
          <w:sz w:val="20"/>
          <w:szCs w:val="20"/>
        </w:rPr>
      </w:pPr>
    </w:p>
    <w:p w14:paraId="214FA651" w14:textId="24B2A440" w:rsidR="00C979EB" w:rsidRDefault="00F61917" w:rsidP="00F61917">
      <w:pPr>
        <w:tabs>
          <w:tab w:val="left" w:pos="567"/>
        </w:tabs>
        <w:spacing w:after="0"/>
        <w:jc w:val="both"/>
        <w:rPr>
          <w:rFonts w:ascii="Verdana" w:hAnsi="Verdana"/>
          <w:sz w:val="20"/>
          <w:szCs w:val="20"/>
        </w:rPr>
      </w:pPr>
      <w:r>
        <w:rPr>
          <w:rFonts w:ascii="Verdana" w:hAnsi="Verdana"/>
          <w:sz w:val="20"/>
        </w:rPr>
        <w:tab/>
      </w:r>
      <w:r w:rsidR="00C979EB" w:rsidRPr="0060511B">
        <w:rPr>
          <w:rFonts w:ascii="Verdana" w:hAnsi="Verdana"/>
          <w:sz w:val="20"/>
          <w:szCs w:val="20"/>
        </w:rPr>
        <w:t>RITENUTO, quindi, di procedere all’affidamento del “servizio postale di recapito di tutta la corrispondenza del Comune di Se</w:t>
      </w:r>
      <w:r w:rsidR="00210B44" w:rsidRPr="0060511B">
        <w:rPr>
          <w:rFonts w:ascii="Verdana" w:hAnsi="Verdana"/>
          <w:sz w:val="20"/>
          <w:szCs w:val="20"/>
        </w:rPr>
        <w:t xml:space="preserve">regno per l’Italia e l’Estero” mediante </w:t>
      </w:r>
      <w:r w:rsidR="00210B44" w:rsidRPr="00B07B7D">
        <w:rPr>
          <w:rFonts w:ascii="Verdana" w:hAnsi="Verdana"/>
          <w:sz w:val="20"/>
          <w:szCs w:val="20"/>
        </w:rPr>
        <w:t>procedura aperta</w:t>
      </w:r>
      <w:r w:rsidR="00E028B1" w:rsidRPr="00B07B7D">
        <w:rPr>
          <w:rFonts w:ascii="Verdana" w:hAnsi="Verdana"/>
          <w:sz w:val="20"/>
          <w:szCs w:val="20"/>
        </w:rPr>
        <w:t xml:space="preserve"> ai sensi dell’art. 60 del D.Lgs.</w:t>
      </w:r>
      <w:r w:rsidR="004564EA">
        <w:rPr>
          <w:rFonts w:ascii="Verdana" w:hAnsi="Verdana"/>
          <w:sz w:val="20"/>
          <w:szCs w:val="20"/>
        </w:rPr>
        <w:t>vo</w:t>
      </w:r>
      <w:r w:rsidR="00E028B1" w:rsidRPr="00B07B7D">
        <w:rPr>
          <w:rFonts w:ascii="Verdana" w:hAnsi="Verdana"/>
          <w:sz w:val="20"/>
          <w:szCs w:val="20"/>
        </w:rPr>
        <w:t xml:space="preserve"> 50/2016 e ss.mm.ii</w:t>
      </w:r>
      <w:r w:rsidR="00C979EB" w:rsidRPr="0060511B">
        <w:rPr>
          <w:rFonts w:ascii="Verdana" w:hAnsi="Verdana"/>
          <w:sz w:val="20"/>
          <w:szCs w:val="20"/>
        </w:rPr>
        <w:t xml:space="preserve">, da aggiudicarsi </w:t>
      </w:r>
      <w:r w:rsidR="00B07B7D" w:rsidRPr="00B07B7D">
        <w:rPr>
          <w:rFonts w:ascii="Verdana" w:hAnsi="Verdana"/>
          <w:sz w:val="20"/>
          <w:szCs w:val="20"/>
        </w:rPr>
        <w:t xml:space="preserve">con il criterio dell’offerta economicamente più vantaggiosa ai sensi dell’art. 95, commi 2 e 3 </w:t>
      </w:r>
      <w:r w:rsidR="00C979EB" w:rsidRPr="0060511B">
        <w:rPr>
          <w:rFonts w:ascii="Verdana" w:hAnsi="Verdana"/>
          <w:sz w:val="20"/>
          <w:szCs w:val="20"/>
        </w:rPr>
        <w:t>dello stesso Decreto</w:t>
      </w:r>
      <w:r w:rsidR="00586758" w:rsidRPr="0060511B">
        <w:rPr>
          <w:rFonts w:ascii="Verdana" w:hAnsi="Verdana"/>
          <w:sz w:val="20"/>
          <w:szCs w:val="20"/>
        </w:rPr>
        <w:t>;</w:t>
      </w:r>
    </w:p>
    <w:p w14:paraId="1CC70286" w14:textId="77777777" w:rsidR="00401BFE" w:rsidRPr="0060511B" w:rsidRDefault="00401BFE" w:rsidP="00F61917">
      <w:pPr>
        <w:tabs>
          <w:tab w:val="left" w:pos="567"/>
        </w:tabs>
        <w:spacing w:after="0"/>
        <w:jc w:val="both"/>
        <w:rPr>
          <w:rFonts w:ascii="Verdana" w:hAnsi="Verdana"/>
          <w:sz w:val="20"/>
          <w:szCs w:val="20"/>
        </w:rPr>
      </w:pPr>
    </w:p>
    <w:p w14:paraId="09BEEC57" w14:textId="3814D6FA" w:rsidR="00440D96" w:rsidRPr="0060511B" w:rsidRDefault="00306D38" w:rsidP="00FF1F5C">
      <w:pPr>
        <w:pStyle w:val="Corpotesto"/>
        <w:spacing w:line="238" w:lineRule="auto"/>
        <w:ind w:firstLine="232"/>
        <w:jc w:val="both"/>
        <w:rPr>
          <w:rFonts w:ascii="Verdana" w:eastAsiaTheme="minorHAnsi" w:hAnsi="Verdana" w:cstheme="minorBidi"/>
          <w:sz w:val="20"/>
          <w:szCs w:val="20"/>
          <w:lang w:eastAsia="en-US"/>
        </w:rPr>
      </w:pPr>
      <w:r>
        <w:rPr>
          <w:rFonts w:ascii="Verdana" w:eastAsiaTheme="minorHAnsi" w:hAnsi="Verdana" w:cstheme="minorBidi"/>
          <w:sz w:val="20"/>
          <w:szCs w:val="20"/>
          <w:lang w:eastAsia="en-US"/>
        </w:rPr>
        <w:t xml:space="preserve">     </w:t>
      </w:r>
      <w:r w:rsidR="00440D96" w:rsidRPr="0060511B">
        <w:rPr>
          <w:rFonts w:ascii="Verdana" w:eastAsiaTheme="minorHAnsi" w:hAnsi="Verdana" w:cstheme="minorBidi"/>
          <w:sz w:val="20"/>
          <w:szCs w:val="20"/>
          <w:lang w:eastAsia="en-US"/>
        </w:rPr>
        <w:t>RILEVATO che ai sensi dell’art. 31 del Codice e secondo le Linee guida ANAC n. 3 di</w:t>
      </w:r>
      <w:r>
        <w:rPr>
          <w:rFonts w:ascii="Verdana" w:eastAsiaTheme="minorHAnsi" w:hAnsi="Verdana" w:cstheme="minorBidi"/>
          <w:sz w:val="20"/>
          <w:szCs w:val="20"/>
          <w:lang w:eastAsia="en-US"/>
        </w:rPr>
        <w:t xml:space="preserve"> </w:t>
      </w:r>
      <w:r w:rsidR="00440D96" w:rsidRPr="0060511B">
        <w:rPr>
          <w:rFonts w:ascii="Verdana" w:eastAsiaTheme="minorHAnsi" w:hAnsi="Verdana" w:cstheme="minorBidi"/>
          <w:sz w:val="20"/>
          <w:szCs w:val="20"/>
          <w:lang w:eastAsia="en-US"/>
        </w:rPr>
        <w:t xml:space="preserve">attuazione del </w:t>
      </w:r>
      <w:r w:rsidR="004564EA" w:rsidRPr="00B07B7D">
        <w:rPr>
          <w:rFonts w:ascii="Verdana" w:hAnsi="Verdana"/>
          <w:sz w:val="20"/>
          <w:szCs w:val="20"/>
        </w:rPr>
        <w:t>D.Lgs.</w:t>
      </w:r>
      <w:r w:rsidR="004564EA">
        <w:rPr>
          <w:rFonts w:ascii="Verdana" w:hAnsi="Verdana"/>
          <w:sz w:val="20"/>
          <w:szCs w:val="20"/>
        </w:rPr>
        <w:t>vo</w:t>
      </w:r>
      <w:r w:rsidR="004564EA" w:rsidRPr="00B07B7D">
        <w:rPr>
          <w:rFonts w:ascii="Verdana" w:hAnsi="Verdana"/>
          <w:sz w:val="20"/>
          <w:szCs w:val="20"/>
        </w:rPr>
        <w:t xml:space="preserve"> 50/2016</w:t>
      </w:r>
      <w:r w:rsidR="004564EA">
        <w:rPr>
          <w:rFonts w:ascii="Verdana" w:hAnsi="Verdana"/>
          <w:sz w:val="20"/>
          <w:szCs w:val="20"/>
        </w:rPr>
        <w:t xml:space="preserve"> </w:t>
      </w:r>
      <w:r w:rsidR="00440D96" w:rsidRPr="0060511B">
        <w:rPr>
          <w:rFonts w:ascii="Verdana" w:eastAsiaTheme="minorHAnsi" w:hAnsi="Verdana" w:cstheme="minorBidi"/>
          <w:sz w:val="20"/>
          <w:szCs w:val="20"/>
          <w:lang w:eastAsia="en-US"/>
        </w:rPr>
        <w:t>e ss.mm.ii., recanti “Nomina, ruolo e compiti del responsabile unico del procedimento per l’affidamento di appalti e concessioni” approvate dal Consiglio dell’Autorità con deliberazione del consiglio n. 1096 del 2</w:t>
      </w:r>
      <w:r w:rsidR="00B1114B">
        <w:rPr>
          <w:rFonts w:ascii="Verdana" w:eastAsiaTheme="minorHAnsi" w:hAnsi="Verdana" w:cstheme="minorBidi"/>
          <w:sz w:val="20"/>
          <w:szCs w:val="20"/>
          <w:lang w:eastAsia="en-US"/>
        </w:rPr>
        <w:t>6 ottobre 2016 aggiornate al D.L</w:t>
      </w:r>
      <w:r w:rsidR="00440D96" w:rsidRPr="0060511B">
        <w:rPr>
          <w:rFonts w:ascii="Verdana" w:eastAsiaTheme="minorHAnsi" w:hAnsi="Verdana" w:cstheme="minorBidi"/>
          <w:sz w:val="20"/>
          <w:szCs w:val="20"/>
          <w:lang w:eastAsia="en-US"/>
        </w:rPr>
        <w:t>gs.vo 56 del 19/04/2017 con deliberazione del Consiglio n. 1007 dell’11 ottobre 2017, al RUP compete la proposta del sistema di affidamento dei servizi, la tipologia di contratto da stipulare, il criterio di aggiudicazione da adottare;</w:t>
      </w:r>
    </w:p>
    <w:p w14:paraId="72A3E2EE" w14:textId="62F049F4" w:rsidR="00440D96" w:rsidRPr="00440D96" w:rsidRDefault="00440D96" w:rsidP="00DB1389">
      <w:pPr>
        <w:pStyle w:val="Corpotesto"/>
        <w:spacing w:before="1" w:line="238" w:lineRule="auto"/>
        <w:ind w:firstLine="708"/>
        <w:jc w:val="both"/>
        <w:rPr>
          <w:rFonts w:ascii="Verdana" w:eastAsiaTheme="minorHAnsi" w:hAnsi="Verdana" w:cstheme="minorBidi"/>
          <w:sz w:val="20"/>
          <w:szCs w:val="22"/>
          <w:lang w:eastAsia="en-US"/>
        </w:rPr>
      </w:pPr>
      <w:r w:rsidRPr="00440D96">
        <w:rPr>
          <w:rFonts w:ascii="Verdana" w:eastAsiaTheme="minorHAnsi" w:hAnsi="Verdana" w:cstheme="minorBidi"/>
          <w:sz w:val="20"/>
          <w:szCs w:val="22"/>
          <w:lang w:eastAsia="en-US"/>
        </w:rPr>
        <w:t>DATO ATTO che in base all’organizzazione del</w:t>
      </w:r>
      <w:r w:rsidR="00DB1389">
        <w:rPr>
          <w:rFonts w:ascii="Verdana" w:eastAsiaTheme="minorHAnsi" w:hAnsi="Verdana" w:cstheme="minorBidi"/>
          <w:sz w:val="20"/>
          <w:szCs w:val="22"/>
          <w:lang w:eastAsia="en-US"/>
        </w:rPr>
        <w:t xml:space="preserve"> Comune di Seregno, le attività </w:t>
      </w:r>
      <w:r w:rsidRPr="00440D96">
        <w:rPr>
          <w:rFonts w:ascii="Verdana" w:eastAsiaTheme="minorHAnsi" w:hAnsi="Verdana" w:cstheme="minorBidi"/>
          <w:sz w:val="20"/>
          <w:szCs w:val="22"/>
          <w:lang w:eastAsia="en-US"/>
        </w:rPr>
        <w:t>istruttorie dirette alla predisposizione dei documenti di gara relativi all’intervento, la verifica degli stessi e delle procedure da adottare sono state condotte dal RUP con il supporto del servizio Gare e Contratti del Comune – qualificantesi supporto delle attività del RUP in tale ambito;</w:t>
      </w:r>
    </w:p>
    <w:p w14:paraId="193715B6" w14:textId="234D946F" w:rsidR="00E647D1" w:rsidRPr="00E647D1" w:rsidRDefault="00E647D1" w:rsidP="00E647D1">
      <w:pPr>
        <w:tabs>
          <w:tab w:val="left" w:pos="567"/>
        </w:tabs>
        <w:spacing w:after="0"/>
        <w:jc w:val="both"/>
        <w:rPr>
          <w:rFonts w:ascii="Verdana" w:hAnsi="Verdana" w:cs="Gautami"/>
          <w:sz w:val="20"/>
          <w:szCs w:val="20"/>
        </w:rPr>
      </w:pPr>
      <w:r>
        <w:rPr>
          <w:rFonts w:ascii="Verdana" w:hAnsi="Verdana" w:cs="Gautami"/>
          <w:sz w:val="20"/>
          <w:szCs w:val="20"/>
        </w:rPr>
        <w:tab/>
      </w:r>
      <w:r w:rsidRPr="00E647D1">
        <w:rPr>
          <w:rFonts w:ascii="Verdana" w:hAnsi="Verdana" w:cs="Gautami"/>
          <w:sz w:val="20"/>
          <w:szCs w:val="20"/>
        </w:rPr>
        <w:t>VISTI gli artt. 29, 72 e 73 de</w:t>
      </w:r>
      <w:r w:rsidR="000308F8">
        <w:rPr>
          <w:rFonts w:ascii="Verdana" w:hAnsi="Verdana" w:cs="Gautami"/>
          <w:sz w:val="20"/>
          <w:szCs w:val="20"/>
        </w:rPr>
        <w:t>l D.</w:t>
      </w:r>
      <w:r w:rsidR="001C5258">
        <w:rPr>
          <w:rFonts w:ascii="Verdana" w:hAnsi="Verdana" w:cs="Gautami"/>
          <w:sz w:val="20"/>
          <w:szCs w:val="20"/>
        </w:rPr>
        <w:t>Lgs.</w:t>
      </w:r>
      <w:r w:rsidRPr="00E647D1">
        <w:rPr>
          <w:rFonts w:ascii="Verdana" w:hAnsi="Verdana" w:cs="Gautami"/>
          <w:sz w:val="20"/>
          <w:szCs w:val="20"/>
        </w:rPr>
        <w:t xml:space="preserve"> n. 50/2016 e ss.mm.ii.</w:t>
      </w:r>
      <w:r w:rsidR="001D3843">
        <w:rPr>
          <w:rFonts w:ascii="Verdana" w:hAnsi="Verdana" w:cs="Gautami"/>
          <w:sz w:val="20"/>
          <w:szCs w:val="20"/>
        </w:rPr>
        <w:t xml:space="preserve"> </w:t>
      </w:r>
      <w:proofErr w:type="gramStart"/>
      <w:r w:rsidRPr="00E647D1">
        <w:rPr>
          <w:rFonts w:ascii="Verdana" w:hAnsi="Verdana" w:cs="Gautami"/>
          <w:sz w:val="20"/>
          <w:szCs w:val="20"/>
        </w:rPr>
        <w:t>che</w:t>
      </w:r>
      <w:proofErr w:type="gramEnd"/>
      <w:r w:rsidRPr="00E647D1">
        <w:rPr>
          <w:rFonts w:ascii="Verdana" w:hAnsi="Verdana" w:cs="Gautami"/>
          <w:sz w:val="20"/>
          <w:szCs w:val="20"/>
        </w:rPr>
        <w:t xml:space="preserve"> disciplinano le pubblicazioni dei bandi e della documentaz</w:t>
      </w:r>
      <w:r w:rsidR="00F168A9">
        <w:rPr>
          <w:rFonts w:ascii="Verdana" w:hAnsi="Verdana" w:cs="Gautami"/>
          <w:sz w:val="20"/>
          <w:szCs w:val="20"/>
        </w:rPr>
        <w:t xml:space="preserve">ione di gara e ritenuto </w:t>
      </w:r>
      <w:r w:rsidRPr="00E647D1">
        <w:rPr>
          <w:rFonts w:ascii="Verdana" w:hAnsi="Verdana" w:cs="Gautami"/>
          <w:sz w:val="20"/>
          <w:szCs w:val="20"/>
        </w:rPr>
        <w:t>pertanto di procedere con la pubblicazione del bando di gara:</w:t>
      </w:r>
    </w:p>
    <w:p w14:paraId="089EF38F" w14:textId="77777777" w:rsidR="00E647D1" w:rsidRPr="00E647D1" w:rsidRDefault="00E647D1" w:rsidP="00103D01">
      <w:pPr>
        <w:tabs>
          <w:tab w:val="left" w:pos="567"/>
        </w:tabs>
        <w:spacing w:after="0"/>
        <w:rPr>
          <w:rFonts w:ascii="Verdana" w:hAnsi="Verdana" w:cs="Gautami"/>
          <w:sz w:val="20"/>
          <w:szCs w:val="20"/>
        </w:rPr>
      </w:pPr>
      <w:r w:rsidRPr="00E647D1">
        <w:rPr>
          <w:rFonts w:ascii="Verdana" w:hAnsi="Verdana" w:cs="Gautami"/>
          <w:sz w:val="20"/>
          <w:szCs w:val="20"/>
        </w:rPr>
        <w:t>-</w:t>
      </w:r>
      <w:r w:rsidRPr="00E647D1">
        <w:rPr>
          <w:rFonts w:ascii="Verdana" w:hAnsi="Verdana" w:cs="Gautami"/>
          <w:sz w:val="20"/>
          <w:szCs w:val="20"/>
        </w:rPr>
        <w:tab/>
        <w:t>sulla G.U.R.I. (Gazzetta Ufficiale della Repubblica Italiana),</w:t>
      </w:r>
    </w:p>
    <w:p w14:paraId="54F26F9E" w14:textId="3DDC5B4C" w:rsidR="00E647D1" w:rsidRPr="00E647D1" w:rsidRDefault="00103D01" w:rsidP="00103D01">
      <w:pPr>
        <w:tabs>
          <w:tab w:val="left" w:pos="567"/>
        </w:tabs>
        <w:spacing w:after="0"/>
        <w:ind w:left="567" w:hanging="567"/>
        <w:rPr>
          <w:rFonts w:ascii="Verdana" w:hAnsi="Verdana" w:cs="Gautami"/>
          <w:sz w:val="20"/>
          <w:szCs w:val="20"/>
        </w:rPr>
      </w:pPr>
      <w:r>
        <w:rPr>
          <w:rFonts w:ascii="Verdana" w:hAnsi="Verdana" w:cs="Gautami"/>
          <w:sz w:val="20"/>
          <w:szCs w:val="20"/>
        </w:rPr>
        <w:t>-</w:t>
      </w:r>
      <w:r>
        <w:rPr>
          <w:rFonts w:ascii="Verdana" w:hAnsi="Verdana" w:cs="Gautami"/>
          <w:sz w:val="20"/>
          <w:szCs w:val="20"/>
        </w:rPr>
        <w:tab/>
      </w:r>
      <w:r w:rsidR="00E647D1" w:rsidRPr="00E647D1">
        <w:rPr>
          <w:rFonts w:ascii="Verdana" w:hAnsi="Verdana" w:cs="Gautami"/>
          <w:sz w:val="20"/>
          <w:szCs w:val="20"/>
        </w:rPr>
        <w:t>sul sito dell’Osservatorio Contratti Pubblici della Regione Lombardia, e sulla piattaforma informatica del Ministero delle Infrastrutture e dei Trasporti;</w:t>
      </w:r>
    </w:p>
    <w:p w14:paraId="73B0E2DA" w14:textId="77777777" w:rsidR="00E647D1" w:rsidRPr="00E647D1" w:rsidRDefault="00E647D1" w:rsidP="00103D01">
      <w:pPr>
        <w:tabs>
          <w:tab w:val="left" w:pos="567"/>
        </w:tabs>
        <w:spacing w:after="0"/>
        <w:rPr>
          <w:rFonts w:ascii="Verdana" w:hAnsi="Verdana" w:cs="Gautami"/>
          <w:sz w:val="20"/>
          <w:szCs w:val="20"/>
        </w:rPr>
      </w:pPr>
      <w:r w:rsidRPr="00E647D1">
        <w:rPr>
          <w:rFonts w:ascii="Verdana" w:hAnsi="Verdana" w:cs="Gautami"/>
          <w:sz w:val="20"/>
          <w:szCs w:val="20"/>
        </w:rPr>
        <w:t>-</w:t>
      </w:r>
      <w:r w:rsidRPr="00E647D1">
        <w:rPr>
          <w:rFonts w:ascii="Verdana" w:hAnsi="Verdana" w:cs="Gautami"/>
          <w:sz w:val="20"/>
          <w:szCs w:val="20"/>
        </w:rPr>
        <w:tab/>
        <w:t>sulla Piattaforma telematica di e-</w:t>
      </w:r>
      <w:proofErr w:type="spellStart"/>
      <w:r w:rsidRPr="00E647D1">
        <w:rPr>
          <w:rFonts w:ascii="Verdana" w:hAnsi="Verdana" w:cs="Gautami"/>
          <w:sz w:val="20"/>
          <w:szCs w:val="20"/>
        </w:rPr>
        <w:t>Procurement</w:t>
      </w:r>
      <w:proofErr w:type="spellEnd"/>
      <w:r w:rsidRPr="00E647D1">
        <w:rPr>
          <w:rFonts w:ascii="Verdana" w:hAnsi="Verdana" w:cs="Gautami"/>
          <w:sz w:val="20"/>
          <w:szCs w:val="20"/>
        </w:rPr>
        <w:t xml:space="preserve"> di Regione Lombardia denominato </w:t>
      </w:r>
      <w:proofErr w:type="spellStart"/>
      <w:r w:rsidRPr="00E647D1">
        <w:rPr>
          <w:rFonts w:ascii="Verdana" w:hAnsi="Verdana" w:cs="Gautami"/>
          <w:sz w:val="20"/>
          <w:szCs w:val="20"/>
        </w:rPr>
        <w:t>Sintel</w:t>
      </w:r>
      <w:proofErr w:type="spellEnd"/>
      <w:r w:rsidRPr="00E647D1">
        <w:rPr>
          <w:rFonts w:ascii="Verdana" w:hAnsi="Verdana" w:cs="Gautami"/>
          <w:sz w:val="20"/>
          <w:szCs w:val="20"/>
        </w:rPr>
        <w:t>;</w:t>
      </w:r>
    </w:p>
    <w:p w14:paraId="5A4FF0A7" w14:textId="0CB87CE6" w:rsidR="00E647D1" w:rsidRDefault="00E647D1" w:rsidP="00103D01">
      <w:pPr>
        <w:tabs>
          <w:tab w:val="left" w:pos="567"/>
        </w:tabs>
        <w:spacing w:after="0"/>
        <w:ind w:left="567" w:hanging="567"/>
        <w:rPr>
          <w:rFonts w:ascii="Verdana" w:hAnsi="Verdana" w:cs="Gautami"/>
          <w:sz w:val="20"/>
          <w:szCs w:val="20"/>
        </w:rPr>
      </w:pPr>
      <w:r w:rsidRPr="00E647D1">
        <w:rPr>
          <w:rFonts w:ascii="Verdana" w:hAnsi="Verdana" w:cs="Gautami"/>
          <w:sz w:val="20"/>
          <w:szCs w:val="20"/>
        </w:rPr>
        <w:t>-</w:t>
      </w:r>
      <w:r w:rsidRPr="00E647D1">
        <w:rPr>
          <w:rFonts w:ascii="Verdana" w:hAnsi="Verdana" w:cs="Gautami"/>
          <w:sz w:val="20"/>
          <w:szCs w:val="20"/>
        </w:rPr>
        <w:tab/>
        <w:t xml:space="preserve">sul sito istituzionale del Comune di Seregno in Amministrazione trasparente, sezione “Bandi di gara e contratti” </w:t>
      </w:r>
      <w:hyperlink r:id="rId6" w:history="1">
        <w:r w:rsidR="00051E25" w:rsidRPr="00F47813">
          <w:rPr>
            <w:rStyle w:val="Collegamentoipertestuale"/>
            <w:rFonts w:ascii="Verdana" w:hAnsi="Verdana" w:cs="Gautami"/>
            <w:sz w:val="20"/>
            <w:szCs w:val="20"/>
          </w:rPr>
          <w:t>http://www.comune.seregno.mb.it</w:t>
        </w:r>
      </w:hyperlink>
      <w:r w:rsidRPr="00E647D1">
        <w:rPr>
          <w:rFonts w:ascii="Verdana" w:hAnsi="Verdana" w:cs="Gautami"/>
          <w:sz w:val="20"/>
          <w:szCs w:val="20"/>
        </w:rPr>
        <w:t>;</w:t>
      </w:r>
    </w:p>
    <w:p w14:paraId="0F026B8D" w14:textId="77777777" w:rsidR="00051E25" w:rsidRDefault="00051E25" w:rsidP="00103D01">
      <w:pPr>
        <w:tabs>
          <w:tab w:val="left" w:pos="567"/>
        </w:tabs>
        <w:spacing w:after="0"/>
        <w:ind w:left="567" w:hanging="567"/>
        <w:rPr>
          <w:rFonts w:ascii="Verdana" w:hAnsi="Verdana" w:cs="Gautami"/>
          <w:sz w:val="20"/>
          <w:szCs w:val="20"/>
        </w:rPr>
      </w:pPr>
    </w:p>
    <w:p w14:paraId="2F17C9AB" w14:textId="05F0E39B" w:rsidR="00051E25" w:rsidRPr="000B2371" w:rsidRDefault="00051E25" w:rsidP="00FF1F5C">
      <w:pPr>
        <w:pStyle w:val="Paragrafoelenco"/>
        <w:tabs>
          <w:tab w:val="left" w:pos="567"/>
        </w:tabs>
        <w:spacing w:line="238" w:lineRule="auto"/>
        <w:ind w:left="0"/>
        <w:jc w:val="both"/>
        <w:rPr>
          <w:rFonts w:ascii="Verdana" w:hAnsi="Verdana"/>
          <w:sz w:val="20"/>
        </w:rPr>
      </w:pPr>
      <w:r>
        <w:rPr>
          <w:rFonts w:ascii="Verdana" w:hAnsi="Verdana"/>
          <w:sz w:val="20"/>
          <w:szCs w:val="20"/>
        </w:rPr>
        <w:tab/>
      </w:r>
      <w:r w:rsidRPr="000B2371">
        <w:rPr>
          <w:rFonts w:ascii="Verdana" w:hAnsi="Verdana"/>
          <w:sz w:val="20"/>
        </w:rPr>
        <w:t>RITENUTO di non procedere alla suddivisione dell’appalto in più lotti in quanto le attività oggetto della prestazione sono strettamente connesse tra di loro e, di conseguenza, non suddivisibili.</w:t>
      </w:r>
    </w:p>
    <w:p w14:paraId="3EA066AF" w14:textId="77777777" w:rsidR="00051E25" w:rsidRPr="000B2371" w:rsidRDefault="00051E25" w:rsidP="00FF1F5C">
      <w:pPr>
        <w:pStyle w:val="Paragrafoelenco"/>
        <w:tabs>
          <w:tab w:val="left" w:pos="567"/>
        </w:tabs>
        <w:spacing w:line="238" w:lineRule="auto"/>
        <w:ind w:left="0"/>
        <w:jc w:val="both"/>
        <w:rPr>
          <w:rFonts w:ascii="Verdana" w:hAnsi="Verdana"/>
          <w:sz w:val="20"/>
        </w:rPr>
      </w:pPr>
      <w:r w:rsidRPr="000B2371">
        <w:rPr>
          <w:rFonts w:ascii="Verdana" w:hAnsi="Verdana"/>
          <w:sz w:val="20"/>
        </w:rPr>
        <w:t>La scelta di non suddividere in lotti il presente affidamento è inoltre motivata dalla necessità di avvalersi del servizio di un'unica impresa che copra l’intero territorio nazionale nonché dalle valutazioni tecniche e operative di seguito esposte:</w:t>
      </w:r>
    </w:p>
    <w:p w14:paraId="2A901EF1" w14:textId="77777777" w:rsidR="00051E25" w:rsidRPr="000B2371" w:rsidRDefault="00051E25" w:rsidP="00FF1F5C">
      <w:pPr>
        <w:pStyle w:val="Paragrafoelenco"/>
        <w:numPr>
          <w:ilvl w:val="0"/>
          <w:numId w:val="12"/>
        </w:numPr>
        <w:tabs>
          <w:tab w:val="left" w:pos="567"/>
        </w:tabs>
        <w:spacing w:after="0" w:line="238" w:lineRule="auto"/>
        <w:ind w:left="584" w:hanging="227"/>
        <w:jc w:val="both"/>
        <w:rPr>
          <w:rFonts w:ascii="Verdana" w:hAnsi="Verdana"/>
          <w:sz w:val="20"/>
        </w:rPr>
      </w:pPr>
      <w:r w:rsidRPr="000B2371">
        <w:rPr>
          <w:rFonts w:ascii="Verdana" w:hAnsi="Verdana"/>
          <w:sz w:val="20"/>
        </w:rPr>
        <w:t>responsabilità in capo ad un unico soggetto delle performance nelle diverse fasi del processo e degli impegni assunti con la sottoscrizione del contratto;</w:t>
      </w:r>
    </w:p>
    <w:p w14:paraId="75FFD572" w14:textId="77777777" w:rsidR="00051E25" w:rsidRPr="000B2371" w:rsidRDefault="00051E25" w:rsidP="00FF1F5C">
      <w:pPr>
        <w:pStyle w:val="Paragrafoelenco"/>
        <w:numPr>
          <w:ilvl w:val="0"/>
          <w:numId w:val="12"/>
        </w:numPr>
        <w:tabs>
          <w:tab w:val="left" w:pos="567"/>
        </w:tabs>
        <w:spacing w:after="0" w:line="238" w:lineRule="auto"/>
        <w:ind w:left="584" w:hanging="227"/>
        <w:jc w:val="both"/>
        <w:rPr>
          <w:rFonts w:ascii="Verdana" w:hAnsi="Verdana"/>
          <w:sz w:val="20"/>
        </w:rPr>
      </w:pPr>
      <w:r w:rsidRPr="000B2371">
        <w:rPr>
          <w:rFonts w:ascii="Verdana" w:hAnsi="Verdana"/>
          <w:sz w:val="20"/>
        </w:rPr>
        <w:t>efficienza operativa e gestionale garantita dalla presenza di un unico soggetto fornitore che risponda delle diverse tipologie di corrispondenza (ordinaria, raccomandata);</w:t>
      </w:r>
    </w:p>
    <w:p w14:paraId="3794AA58" w14:textId="77777777" w:rsidR="00051E25" w:rsidRPr="000B2371" w:rsidRDefault="00051E25" w:rsidP="00FF1F5C">
      <w:pPr>
        <w:pStyle w:val="Paragrafoelenco"/>
        <w:numPr>
          <w:ilvl w:val="0"/>
          <w:numId w:val="12"/>
        </w:numPr>
        <w:tabs>
          <w:tab w:val="left" w:pos="567"/>
        </w:tabs>
        <w:spacing w:after="0" w:line="238" w:lineRule="auto"/>
        <w:ind w:left="584" w:hanging="227"/>
        <w:jc w:val="both"/>
        <w:rPr>
          <w:rFonts w:ascii="Verdana" w:hAnsi="Verdana"/>
          <w:sz w:val="20"/>
        </w:rPr>
      </w:pPr>
      <w:r w:rsidRPr="000B2371">
        <w:rPr>
          <w:rFonts w:ascii="Verdana" w:hAnsi="Verdana"/>
          <w:sz w:val="20"/>
        </w:rPr>
        <w:t>copertura diretta da parte di un unico soggetto fornitore non solo dell’area di destinazione degli atti ma anche dell’area mittente alla quale restituire le comunicazioni di ritorno, i plichi non recapitati e i plichi restituiti per compiuta giacenza;</w:t>
      </w:r>
    </w:p>
    <w:p w14:paraId="1C9C3130" w14:textId="54E30564" w:rsidR="00051E25" w:rsidRPr="000B2371" w:rsidRDefault="00051E25" w:rsidP="00FF1F5C">
      <w:pPr>
        <w:pStyle w:val="Paragrafoelenco"/>
        <w:numPr>
          <w:ilvl w:val="0"/>
          <w:numId w:val="12"/>
        </w:numPr>
        <w:tabs>
          <w:tab w:val="left" w:pos="567"/>
        </w:tabs>
        <w:spacing w:after="0" w:line="238" w:lineRule="auto"/>
        <w:ind w:left="584" w:hanging="227"/>
        <w:jc w:val="both"/>
        <w:rPr>
          <w:rFonts w:ascii="Verdana" w:hAnsi="Verdana"/>
          <w:sz w:val="20"/>
        </w:rPr>
      </w:pPr>
      <w:r w:rsidRPr="000B2371">
        <w:rPr>
          <w:rFonts w:ascii="Verdana" w:hAnsi="Verdana"/>
          <w:sz w:val="20"/>
        </w:rPr>
        <w:t>monitoraggio più tempestivo del processo e delle sue varie fasi</w:t>
      </w:r>
      <w:r w:rsidR="000B2371">
        <w:rPr>
          <w:rFonts w:ascii="Verdana" w:hAnsi="Verdana"/>
          <w:sz w:val="20"/>
        </w:rPr>
        <w:t>.</w:t>
      </w:r>
    </w:p>
    <w:p w14:paraId="7E4137B5" w14:textId="77777777" w:rsidR="00C979EB" w:rsidRDefault="00C979EB" w:rsidP="00051E25">
      <w:pPr>
        <w:pStyle w:val="Paragrafoelenco"/>
        <w:tabs>
          <w:tab w:val="left" w:pos="567"/>
        </w:tabs>
        <w:spacing w:after="0"/>
        <w:ind w:left="567"/>
        <w:jc w:val="both"/>
        <w:rPr>
          <w:rFonts w:ascii="Verdana" w:hAnsi="Verdana"/>
          <w:sz w:val="20"/>
          <w:szCs w:val="20"/>
        </w:rPr>
      </w:pPr>
    </w:p>
    <w:p w14:paraId="7C743E92" w14:textId="7AB30DFA" w:rsidR="00B01D51" w:rsidRDefault="002F46BA" w:rsidP="00B01D51">
      <w:pPr>
        <w:tabs>
          <w:tab w:val="left" w:pos="567"/>
        </w:tabs>
        <w:spacing w:after="0"/>
        <w:jc w:val="both"/>
        <w:rPr>
          <w:rFonts w:ascii="Verdana" w:hAnsi="Verdana"/>
          <w:sz w:val="20"/>
          <w:szCs w:val="20"/>
        </w:rPr>
      </w:pPr>
      <w:r>
        <w:rPr>
          <w:rFonts w:ascii="Verdana" w:hAnsi="Verdana"/>
          <w:sz w:val="20"/>
          <w:szCs w:val="20"/>
        </w:rPr>
        <w:tab/>
      </w:r>
      <w:r w:rsidR="00B01D51" w:rsidRPr="00B01D51">
        <w:rPr>
          <w:rFonts w:ascii="Verdana" w:hAnsi="Verdana"/>
          <w:sz w:val="20"/>
          <w:szCs w:val="20"/>
        </w:rPr>
        <w:t>RITENUTO di approvare i documenti di gara come parte integrante e sostanziale del presente provvedimento;</w:t>
      </w:r>
    </w:p>
    <w:p w14:paraId="632AD967" w14:textId="77777777" w:rsidR="003B5063" w:rsidRPr="003B5063" w:rsidRDefault="003B5063" w:rsidP="003B5063">
      <w:pPr>
        <w:tabs>
          <w:tab w:val="left" w:pos="567"/>
        </w:tabs>
        <w:spacing w:after="0"/>
        <w:jc w:val="both"/>
        <w:rPr>
          <w:rFonts w:ascii="Verdana" w:hAnsi="Verdana"/>
          <w:sz w:val="20"/>
          <w:szCs w:val="20"/>
        </w:rPr>
      </w:pPr>
    </w:p>
    <w:p w14:paraId="7DFD4AC7" w14:textId="26F3E1DB" w:rsidR="003B5063" w:rsidRDefault="003B5063" w:rsidP="003B5063">
      <w:pPr>
        <w:tabs>
          <w:tab w:val="left" w:pos="567"/>
        </w:tabs>
        <w:spacing w:after="0"/>
        <w:jc w:val="both"/>
        <w:rPr>
          <w:rFonts w:ascii="Verdana" w:hAnsi="Verdana"/>
          <w:sz w:val="20"/>
          <w:szCs w:val="20"/>
        </w:rPr>
      </w:pPr>
      <w:r>
        <w:rPr>
          <w:rFonts w:ascii="Verdana" w:hAnsi="Verdana"/>
          <w:sz w:val="20"/>
          <w:szCs w:val="20"/>
        </w:rPr>
        <w:tab/>
      </w:r>
      <w:r w:rsidRPr="003B5063">
        <w:rPr>
          <w:rFonts w:ascii="Verdana" w:hAnsi="Verdana"/>
          <w:sz w:val="20"/>
          <w:szCs w:val="20"/>
        </w:rPr>
        <w:t>VISTI i testi del discipl</w:t>
      </w:r>
      <w:r w:rsidR="00C54962">
        <w:rPr>
          <w:rFonts w:ascii="Verdana" w:hAnsi="Verdana"/>
          <w:sz w:val="20"/>
          <w:szCs w:val="20"/>
        </w:rPr>
        <w:t>inare di gara, del bando di gara</w:t>
      </w:r>
      <w:r w:rsidRPr="003B5063">
        <w:rPr>
          <w:rFonts w:ascii="Verdana" w:hAnsi="Verdana"/>
          <w:sz w:val="20"/>
          <w:szCs w:val="20"/>
        </w:rPr>
        <w:t xml:space="preserve"> e della modulistica di gara predisposti dal Servizio Gare e Contratti del Comune;</w:t>
      </w:r>
    </w:p>
    <w:p w14:paraId="129159AF" w14:textId="77777777" w:rsidR="0083724B" w:rsidRPr="00B01D51" w:rsidRDefault="0083724B" w:rsidP="00B01D51">
      <w:pPr>
        <w:tabs>
          <w:tab w:val="left" w:pos="567"/>
        </w:tabs>
        <w:spacing w:after="0"/>
        <w:jc w:val="both"/>
        <w:rPr>
          <w:rFonts w:ascii="Verdana" w:hAnsi="Verdana"/>
          <w:sz w:val="20"/>
          <w:szCs w:val="20"/>
        </w:rPr>
      </w:pPr>
    </w:p>
    <w:p w14:paraId="535ECF0A" w14:textId="7E746665" w:rsidR="0083724B" w:rsidRDefault="002F46BA" w:rsidP="0083724B">
      <w:pPr>
        <w:tabs>
          <w:tab w:val="left" w:pos="567"/>
        </w:tabs>
        <w:spacing w:after="0"/>
        <w:jc w:val="both"/>
        <w:rPr>
          <w:rFonts w:ascii="Verdana" w:hAnsi="Verdana"/>
          <w:sz w:val="20"/>
          <w:szCs w:val="20"/>
        </w:rPr>
      </w:pPr>
      <w:r>
        <w:rPr>
          <w:rFonts w:ascii="Verdana" w:hAnsi="Verdana"/>
          <w:sz w:val="20"/>
          <w:szCs w:val="20"/>
        </w:rPr>
        <w:tab/>
      </w:r>
      <w:r w:rsidR="00B01D51" w:rsidRPr="00B01D51">
        <w:rPr>
          <w:rFonts w:ascii="Verdana" w:hAnsi="Verdana"/>
          <w:sz w:val="20"/>
          <w:szCs w:val="20"/>
        </w:rPr>
        <w:t>ATTESO che ai concorrenti verrà richiesto il possesso dei requisiti di carattere gen</w:t>
      </w:r>
      <w:r w:rsidR="00392FD2">
        <w:rPr>
          <w:rFonts w:ascii="Verdana" w:hAnsi="Verdana"/>
          <w:sz w:val="20"/>
          <w:szCs w:val="20"/>
        </w:rPr>
        <w:t>erale di cui all’art. 80 del D.L</w:t>
      </w:r>
      <w:r w:rsidR="00B01D51" w:rsidRPr="00B01D51">
        <w:rPr>
          <w:rFonts w:ascii="Verdana" w:hAnsi="Verdana"/>
          <w:sz w:val="20"/>
          <w:szCs w:val="20"/>
        </w:rPr>
        <w:t>gs</w:t>
      </w:r>
      <w:r w:rsidR="00990360">
        <w:rPr>
          <w:rFonts w:ascii="Verdana" w:hAnsi="Verdana"/>
          <w:sz w:val="20"/>
          <w:szCs w:val="20"/>
        </w:rPr>
        <w:t>.</w:t>
      </w:r>
      <w:r w:rsidR="00B01D51" w:rsidRPr="00B01D51">
        <w:rPr>
          <w:rFonts w:ascii="Verdana" w:hAnsi="Verdana"/>
          <w:sz w:val="20"/>
          <w:szCs w:val="20"/>
        </w:rPr>
        <w:t xml:space="preserve"> 50/2016 e s</w:t>
      </w:r>
      <w:r w:rsidR="00990360">
        <w:rPr>
          <w:rFonts w:ascii="Verdana" w:hAnsi="Verdana"/>
          <w:sz w:val="20"/>
          <w:szCs w:val="20"/>
        </w:rPr>
        <w:t>s</w:t>
      </w:r>
      <w:r w:rsidR="00B01D51" w:rsidRPr="00B01D51">
        <w:rPr>
          <w:rFonts w:ascii="Verdana" w:hAnsi="Verdana"/>
          <w:sz w:val="20"/>
          <w:szCs w:val="20"/>
        </w:rPr>
        <w:t>.</w:t>
      </w:r>
      <w:r w:rsidR="00990360">
        <w:rPr>
          <w:rFonts w:ascii="Verdana" w:hAnsi="Verdana"/>
          <w:sz w:val="20"/>
          <w:szCs w:val="20"/>
        </w:rPr>
        <w:t>m</w:t>
      </w:r>
      <w:r w:rsidR="00B01D51" w:rsidRPr="00B01D51">
        <w:rPr>
          <w:rFonts w:ascii="Verdana" w:hAnsi="Verdana"/>
          <w:sz w:val="20"/>
          <w:szCs w:val="20"/>
        </w:rPr>
        <w:t>m.</w:t>
      </w:r>
      <w:r w:rsidR="00990360">
        <w:rPr>
          <w:rFonts w:ascii="Verdana" w:hAnsi="Verdana"/>
          <w:sz w:val="20"/>
          <w:szCs w:val="20"/>
        </w:rPr>
        <w:t>i</w:t>
      </w:r>
      <w:r w:rsidR="003E6A69">
        <w:rPr>
          <w:rFonts w:ascii="Verdana" w:hAnsi="Verdana"/>
          <w:sz w:val="20"/>
          <w:szCs w:val="20"/>
        </w:rPr>
        <w:t>i.</w:t>
      </w:r>
      <w:r w:rsidR="00B01D51" w:rsidRPr="00B01D51">
        <w:rPr>
          <w:rFonts w:ascii="Verdana" w:hAnsi="Verdana"/>
          <w:sz w:val="20"/>
          <w:szCs w:val="20"/>
        </w:rPr>
        <w:t xml:space="preserve"> n</w:t>
      </w:r>
      <w:r w:rsidR="00F34AD8">
        <w:rPr>
          <w:rFonts w:ascii="Verdana" w:hAnsi="Verdana"/>
          <w:sz w:val="20"/>
          <w:szCs w:val="20"/>
        </w:rPr>
        <w:t>onché l’idoneità professionale, i</w:t>
      </w:r>
      <w:r w:rsidR="00B01D51" w:rsidRPr="00B01D51">
        <w:rPr>
          <w:rFonts w:ascii="Verdana" w:hAnsi="Verdana"/>
          <w:sz w:val="20"/>
          <w:szCs w:val="20"/>
        </w:rPr>
        <w:t xml:space="preserve"> requisiti di capacità</w:t>
      </w:r>
      <w:r w:rsidR="0083724B">
        <w:rPr>
          <w:rFonts w:ascii="Verdana" w:hAnsi="Verdana"/>
          <w:sz w:val="20"/>
          <w:szCs w:val="20"/>
        </w:rPr>
        <w:t xml:space="preserve"> </w:t>
      </w:r>
      <w:r w:rsidR="0083724B" w:rsidRPr="0083724B">
        <w:rPr>
          <w:rFonts w:ascii="Verdana" w:hAnsi="Verdana"/>
          <w:sz w:val="20"/>
          <w:szCs w:val="20"/>
        </w:rPr>
        <w:t xml:space="preserve">economica finanziaria e </w:t>
      </w:r>
      <w:r w:rsidR="00F34AD8">
        <w:rPr>
          <w:rFonts w:ascii="Verdana" w:hAnsi="Verdana"/>
          <w:sz w:val="20"/>
          <w:szCs w:val="20"/>
        </w:rPr>
        <w:t xml:space="preserve">di </w:t>
      </w:r>
      <w:r w:rsidR="0083724B" w:rsidRPr="0083724B">
        <w:rPr>
          <w:rFonts w:ascii="Verdana" w:hAnsi="Verdana"/>
          <w:sz w:val="20"/>
          <w:szCs w:val="20"/>
        </w:rPr>
        <w:t>capacità tecnico-organizzativa così come evidenziati nel capitolato d’appalto e nella lettera di invito;</w:t>
      </w:r>
    </w:p>
    <w:p w14:paraId="7739A4AC" w14:textId="77777777" w:rsidR="0083724B" w:rsidRDefault="0083724B" w:rsidP="0083724B">
      <w:pPr>
        <w:tabs>
          <w:tab w:val="left" w:pos="567"/>
        </w:tabs>
        <w:spacing w:after="0"/>
        <w:jc w:val="both"/>
        <w:rPr>
          <w:rFonts w:ascii="Verdana" w:hAnsi="Verdana"/>
          <w:sz w:val="20"/>
          <w:szCs w:val="20"/>
        </w:rPr>
      </w:pPr>
    </w:p>
    <w:p w14:paraId="19B89138" w14:textId="77777777" w:rsidR="00401BFE" w:rsidRDefault="00C54962" w:rsidP="00C54962">
      <w:pPr>
        <w:tabs>
          <w:tab w:val="left" w:pos="567"/>
        </w:tabs>
        <w:spacing w:after="0"/>
        <w:jc w:val="both"/>
        <w:rPr>
          <w:rFonts w:ascii="Verdana" w:hAnsi="Verdana"/>
          <w:sz w:val="20"/>
          <w:szCs w:val="20"/>
        </w:rPr>
      </w:pPr>
      <w:r>
        <w:rPr>
          <w:rFonts w:ascii="Verdana" w:hAnsi="Verdana"/>
          <w:sz w:val="20"/>
          <w:szCs w:val="20"/>
        </w:rPr>
        <w:tab/>
      </w:r>
    </w:p>
    <w:p w14:paraId="38EB6A4E" w14:textId="77777777" w:rsidR="00401BFE" w:rsidRDefault="00401BFE" w:rsidP="00C54962">
      <w:pPr>
        <w:tabs>
          <w:tab w:val="left" w:pos="567"/>
        </w:tabs>
        <w:spacing w:after="0"/>
        <w:jc w:val="both"/>
        <w:rPr>
          <w:rFonts w:ascii="Verdana" w:hAnsi="Verdana"/>
          <w:sz w:val="20"/>
          <w:szCs w:val="20"/>
        </w:rPr>
      </w:pPr>
    </w:p>
    <w:p w14:paraId="1532E475" w14:textId="3A59FF23" w:rsidR="00C54962" w:rsidRPr="00C54962" w:rsidRDefault="00401BFE" w:rsidP="00C54962">
      <w:pPr>
        <w:tabs>
          <w:tab w:val="left" w:pos="567"/>
        </w:tabs>
        <w:spacing w:after="0"/>
        <w:jc w:val="both"/>
        <w:rPr>
          <w:rFonts w:ascii="Verdana" w:hAnsi="Verdana"/>
          <w:sz w:val="20"/>
          <w:szCs w:val="20"/>
        </w:rPr>
      </w:pPr>
      <w:r>
        <w:rPr>
          <w:rFonts w:ascii="Verdana" w:hAnsi="Verdana"/>
          <w:sz w:val="20"/>
          <w:szCs w:val="20"/>
        </w:rPr>
        <w:tab/>
      </w:r>
      <w:r w:rsidR="00C54962" w:rsidRPr="00C54962">
        <w:rPr>
          <w:rFonts w:ascii="Verdana" w:hAnsi="Verdana"/>
          <w:sz w:val="20"/>
          <w:szCs w:val="20"/>
        </w:rPr>
        <w:t>DATO ATTO che:</w:t>
      </w:r>
    </w:p>
    <w:p w14:paraId="5C730F4E" w14:textId="2FA5B7D4" w:rsidR="00C54962" w:rsidRPr="00C54962" w:rsidRDefault="00C54962" w:rsidP="00F168A9">
      <w:pPr>
        <w:tabs>
          <w:tab w:val="left" w:pos="567"/>
        </w:tabs>
        <w:spacing w:after="0"/>
        <w:ind w:firstLine="113"/>
        <w:jc w:val="both"/>
        <w:rPr>
          <w:rFonts w:ascii="Verdana" w:hAnsi="Verdana"/>
          <w:sz w:val="20"/>
          <w:szCs w:val="20"/>
        </w:rPr>
      </w:pPr>
      <w:r w:rsidRPr="00C54962">
        <w:rPr>
          <w:rFonts w:ascii="Verdana" w:hAnsi="Verdana"/>
          <w:sz w:val="20"/>
          <w:szCs w:val="20"/>
        </w:rPr>
        <w:t>-</w:t>
      </w:r>
      <w:r>
        <w:rPr>
          <w:rFonts w:ascii="Verdana" w:hAnsi="Verdana"/>
          <w:sz w:val="20"/>
          <w:szCs w:val="20"/>
        </w:rPr>
        <w:t xml:space="preserve"> </w:t>
      </w:r>
      <w:r w:rsidRPr="00C54962">
        <w:rPr>
          <w:rFonts w:ascii="Verdana" w:hAnsi="Verdana"/>
          <w:sz w:val="20"/>
          <w:szCs w:val="20"/>
        </w:rPr>
        <w:t xml:space="preserve">l’appalto verrà aggiudicato anche nel caso in cui verrà presentata una sola offerta, purché </w:t>
      </w:r>
      <w:r w:rsidR="00F168A9">
        <w:rPr>
          <w:rFonts w:ascii="Verdana" w:hAnsi="Verdana"/>
          <w:sz w:val="20"/>
          <w:szCs w:val="20"/>
        </w:rPr>
        <w:t xml:space="preserve">   </w:t>
      </w:r>
      <w:r w:rsidRPr="00C54962">
        <w:rPr>
          <w:rFonts w:ascii="Verdana" w:hAnsi="Verdana"/>
          <w:sz w:val="20"/>
          <w:szCs w:val="20"/>
        </w:rPr>
        <w:t>ritenuta valida e congrua;</w:t>
      </w:r>
    </w:p>
    <w:p w14:paraId="451F0305" w14:textId="1A040625" w:rsidR="00C54962" w:rsidRPr="00C54962" w:rsidRDefault="00C54962" w:rsidP="00C54962">
      <w:pPr>
        <w:tabs>
          <w:tab w:val="left" w:pos="567"/>
        </w:tabs>
        <w:spacing w:after="0"/>
        <w:jc w:val="both"/>
        <w:rPr>
          <w:rFonts w:ascii="Verdana" w:hAnsi="Verdana"/>
          <w:sz w:val="20"/>
          <w:szCs w:val="20"/>
        </w:rPr>
      </w:pPr>
      <w:r>
        <w:rPr>
          <w:rFonts w:ascii="Verdana" w:hAnsi="Verdana"/>
          <w:sz w:val="20"/>
          <w:szCs w:val="20"/>
        </w:rPr>
        <w:t xml:space="preserve">- </w:t>
      </w:r>
      <w:r w:rsidRPr="00C54962">
        <w:rPr>
          <w:rFonts w:ascii="Verdana" w:hAnsi="Verdana"/>
          <w:sz w:val="20"/>
          <w:szCs w:val="20"/>
        </w:rPr>
        <w:t>la stazione appaltante si riserva la facoltà di non procedere all’aggiudicazione qualora nessuna offerta risulti conveniente o idonea in relazione all’oggetto dell’appalto, ai sensi dell’articolo 95, comma 12, del decreto legislativo 18 aprile 2016, n. 50;</w:t>
      </w:r>
    </w:p>
    <w:p w14:paraId="28A31E71" w14:textId="77777777" w:rsidR="00C54962" w:rsidRPr="0083724B" w:rsidRDefault="00C54962" w:rsidP="0083724B">
      <w:pPr>
        <w:tabs>
          <w:tab w:val="left" w:pos="567"/>
        </w:tabs>
        <w:spacing w:after="0"/>
        <w:jc w:val="both"/>
        <w:rPr>
          <w:rFonts w:ascii="Verdana" w:hAnsi="Verdana"/>
          <w:sz w:val="20"/>
          <w:szCs w:val="20"/>
        </w:rPr>
      </w:pPr>
    </w:p>
    <w:p w14:paraId="3D129367" w14:textId="5FDF264B" w:rsidR="00DE0236" w:rsidRDefault="002F46BA" w:rsidP="0083724B">
      <w:pPr>
        <w:tabs>
          <w:tab w:val="left" w:pos="567"/>
        </w:tabs>
        <w:spacing w:after="0"/>
        <w:jc w:val="both"/>
        <w:rPr>
          <w:rFonts w:ascii="Verdana" w:hAnsi="Verdana"/>
          <w:sz w:val="20"/>
          <w:szCs w:val="20"/>
        </w:rPr>
      </w:pPr>
      <w:r>
        <w:rPr>
          <w:rFonts w:ascii="Verdana" w:hAnsi="Verdana"/>
          <w:sz w:val="20"/>
          <w:szCs w:val="20"/>
        </w:rPr>
        <w:tab/>
      </w:r>
      <w:r w:rsidR="0083724B" w:rsidRPr="0083724B">
        <w:rPr>
          <w:rFonts w:ascii="Verdana" w:hAnsi="Verdana"/>
          <w:sz w:val="20"/>
          <w:szCs w:val="20"/>
        </w:rPr>
        <w:t xml:space="preserve">DATO ATTO che il codice CIG dei </w:t>
      </w:r>
      <w:r w:rsidR="00931BBC">
        <w:rPr>
          <w:rFonts w:ascii="Verdana" w:hAnsi="Verdana"/>
          <w:sz w:val="20"/>
          <w:szCs w:val="20"/>
        </w:rPr>
        <w:t>serviz</w:t>
      </w:r>
      <w:r w:rsidR="0083724B" w:rsidRPr="0083724B">
        <w:rPr>
          <w:rFonts w:ascii="Verdana" w:hAnsi="Verdana"/>
          <w:sz w:val="20"/>
          <w:szCs w:val="20"/>
        </w:rPr>
        <w:t xml:space="preserve">i in oggetto è: </w:t>
      </w:r>
      <w:r w:rsidR="001E202B">
        <w:t>8380738</w:t>
      </w:r>
      <w:r w:rsidR="0083724B">
        <w:rPr>
          <w:rFonts w:ascii="Verdana" w:hAnsi="Verdana"/>
          <w:sz w:val="20"/>
          <w:szCs w:val="20"/>
        </w:rPr>
        <w:t>;</w:t>
      </w:r>
    </w:p>
    <w:p w14:paraId="0CADB26F" w14:textId="77777777" w:rsidR="0083724B" w:rsidRDefault="0083724B" w:rsidP="0083724B">
      <w:pPr>
        <w:tabs>
          <w:tab w:val="left" w:pos="567"/>
        </w:tabs>
        <w:spacing w:after="0"/>
        <w:jc w:val="both"/>
        <w:rPr>
          <w:rFonts w:ascii="Verdana" w:hAnsi="Verdana"/>
          <w:sz w:val="20"/>
          <w:szCs w:val="20"/>
        </w:rPr>
      </w:pPr>
    </w:p>
    <w:p w14:paraId="4E8CA986" w14:textId="77777777" w:rsidR="0083724B" w:rsidRDefault="0083724B" w:rsidP="0083724B">
      <w:pPr>
        <w:tabs>
          <w:tab w:val="left" w:pos="567"/>
        </w:tabs>
        <w:spacing w:after="0"/>
        <w:jc w:val="center"/>
        <w:rPr>
          <w:rFonts w:ascii="Verdana" w:hAnsi="Verdana"/>
          <w:b/>
          <w:sz w:val="20"/>
          <w:szCs w:val="20"/>
        </w:rPr>
      </w:pPr>
      <w:r w:rsidRPr="0083724B">
        <w:rPr>
          <w:rFonts w:ascii="Verdana" w:hAnsi="Verdana"/>
          <w:b/>
          <w:sz w:val="20"/>
          <w:szCs w:val="20"/>
        </w:rPr>
        <w:t>D E T E R M I N A</w:t>
      </w:r>
    </w:p>
    <w:p w14:paraId="055052EC" w14:textId="77777777" w:rsidR="0083724B" w:rsidRDefault="0083724B" w:rsidP="0083724B">
      <w:pPr>
        <w:tabs>
          <w:tab w:val="left" w:pos="567"/>
        </w:tabs>
        <w:spacing w:after="0"/>
        <w:jc w:val="center"/>
        <w:rPr>
          <w:rFonts w:ascii="Verdana" w:hAnsi="Verdana"/>
          <w:b/>
          <w:sz w:val="20"/>
          <w:szCs w:val="20"/>
        </w:rPr>
      </w:pPr>
    </w:p>
    <w:p w14:paraId="4697022D" w14:textId="3F21B71B" w:rsidR="0083724B" w:rsidRDefault="00C54962" w:rsidP="002F46BA">
      <w:pPr>
        <w:pStyle w:val="Paragrafoelenco"/>
        <w:numPr>
          <w:ilvl w:val="0"/>
          <w:numId w:val="5"/>
        </w:numPr>
        <w:tabs>
          <w:tab w:val="left" w:pos="567"/>
        </w:tabs>
        <w:spacing w:after="0"/>
        <w:ind w:left="567" w:hanging="720"/>
        <w:jc w:val="both"/>
        <w:rPr>
          <w:rFonts w:ascii="Verdana" w:hAnsi="Verdana"/>
          <w:sz w:val="20"/>
          <w:szCs w:val="20"/>
        </w:rPr>
      </w:pPr>
      <w:proofErr w:type="gramStart"/>
      <w:r>
        <w:rPr>
          <w:rFonts w:ascii="Verdana" w:hAnsi="Verdana"/>
          <w:sz w:val="20"/>
          <w:szCs w:val="20"/>
        </w:rPr>
        <w:t>d</w:t>
      </w:r>
      <w:r w:rsidR="0083724B" w:rsidRPr="002F46BA">
        <w:rPr>
          <w:rFonts w:ascii="Verdana" w:hAnsi="Verdana"/>
          <w:sz w:val="20"/>
          <w:szCs w:val="20"/>
        </w:rPr>
        <w:t>i</w:t>
      </w:r>
      <w:proofErr w:type="gramEnd"/>
      <w:r w:rsidR="0083724B" w:rsidRPr="002F46BA">
        <w:rPr>
          <w:rFonts w:ascii="Verdana" w:hAnsi="Verdana"/>
          <w:sz w:val="20"/>
          <w:szCs w:val="20"/>
        </w:rPr>
        <w:t xml:space="preserve"> assumere le premesse sopraesposte quale parte integrante e motivo determinante per l’adozione del presente provvedimento;</w:t>
      </w:r>
    </w:p>
    <w:p w14:paraId="6606FDAE" w14:textId="6E9C8055" w:rsidR="003C1EF9" w:rsidRPr="00931BBC" w:rsidRDefault="00C54962" w:rsidP="00931BBC">
      <w:pPr>
        <w:pStyle w:val="Paragrafoelenco"/>
        <w:numPr>
          <w:ilvl w:val="0"/>
          <w:numId w:val="5"/>
        </w:numPr>
        <w:tabs>
          <w:tab w:val="left" w:pos="567"/>
        </w:tabs>
        <w:spacing w:after="0"/>
        <w:ind w:left="567" w:hanging="720"/>
        <w:jc w:val="both"/>
        <w:rPr>
          <w:rFonts w:ascii="Verdana" w:hAnsi="Verdana"/>
        </w:rPr>
      </w:pPr>
      <w:proofErr w:type="gramStart"/>
      <w:r>
        <w:rPr>
          <w:rFonts w:ascii="Verdana" w:hAnsi="Verdana"/>
          <w:sz w:val="20"/>
          <w:szCs w:val="20"/>
        </w:rPr>
        <w:t>d</w:t>
      </w:r>
      <w:r w:rsidR="002044FB" w:rsidRPr="00242EFF">
        <w:rPr>
          <w:rFonts w:ascii="Verdana" w:hAnsi="Verdana"/>
          <w:sz w:val="20"/>
          <w:szCs w:val="20"/>
        </w:rPr>
        <w:t>i</w:t>
      </w:r>
      <w:proofErr w:type="gramEnd"/>
      <w:r w:rsidR="002044FB" w:rsidRPr="00242EFF">
        <w:rPr>
          <w:rFonts w:ascii="Verdana" w:hAnsi="Verdana"/>
          <w:sz w:val="20"/>
          <w:szCs w:val="20"/>
        </w:rPr>
        <w:t xml:space="preserve"> procedere all’indizione della procedura di gara per l’affidamento </w:t>
      </w:r>
      <w:r w:rsidR="00242EFF" w:rsidRPr="00242EFF">
        <w:rPr>
          <w:rFonts w:ascii="Verdana" w:hAnsi="Verdana"/>
          <w:sz w:val="20"/>
          <w:szCs w:val="20"/>
        </w:rPr>
        <w:t xml:space="preserve">del servizio </w:t>
      </w:r>
      <w:r w:rsidR="002044FB" w:rsidRPr="00242EFF">
        <w:rPr>
          <w:rFonts w:ascii="Verdana" w:hAnsi="Verdana"/>
          <w:sz w:val="20"/>
          <w:szCs w:val="20"/>
        </w:rPr>
        <w:t>ogg</w:t>
      </w:r>
      <w:r w:rsidR="00782C33" w:rsidRPr="00242EFF">
        <w:rPr>
          <w:rFonts w:ascii="Verdana" w:hAnsi="Verdana"/>
          <w:sz w:val="20"/>
          <w:szCs w:val="20"/>
        </w:rPr>
        <w:t>etto del presente provvedimento</w:t>
      </w:r>
      <w:r w:rsidR="00695307">
        <w:rPr>
          <w:rFonts w:ascii="Verdana" w:hAnsi="Verdana"/>
          <w:sz w:val="20"/>
          <w:szCs w:val="20"/>
        </w:rPr>
        <w:t>,</w:t>
      </w:r>
      <w:r w:rsidR="001461F3">
        <w:rPr>
          <w:rFonts w:ascii="Verdana" w:hAnsi="Verdana"/>
          <w:sz w:val="20"/>
          <w:szCs w:val="20"/>
        </w:rPr>
        <w:t xml:space="preserve"> attraverso</w:t>
      </w:r>
      <w:r w:rsidR="00695307">
        <w:rPr>
          <w:rFonts w:ascii="Verdana" w:hAnsi="Verdana"/>
          <w:sz w:val="20"/>
          <w:szCs w:val="20"/>
        </w:rPr>
        <w:t xml:space="preserve"> la</w:t>
      </w:r>
      <w:r w:rsidR="002044FB" w:rsidRPr="00242EFF">
        <w:rPr>
          <w:rFonts w:ascii="Verdana" w:hAnsi="Verdana"/>
          <w:sz w:val="20"/>
          <w:szCs w:val="20"/>
        </w:rPr>
        <w:t xml:space="preserve"> piattaforma telematica Sin</w:t>
      </w:r>
      <w:r w:rsidR="00782C33" w:rsidRPr="00242EFF">
        <w:rPr>
          <w:rFonts w:ascii="Verdana" w:hAnsi="Verdana"/>
          <w:sz w:val="20"/>
          <w:szCs w:val="20"/>
        </w:rPr>
        <w:t>.</w:t>
      </w:r>
      <w:r w:rsidR="002B21F1">
        <w:rPr>
          <w:rFonts w:ascii="Verdana" w:hAnsi="Verdana"/>
          <w:sz w:val="20"/>
          <w:szCs w:val="20"/>
        </w:rPr>
        <w:t>T</w:t>
      </w:r>
      <w:r w:rsidR="002044FB" w:rsidRPr="00242EFF">
        <w:rPr>
          <w:rFonts w:ascii="Verdana" w:hAnsi="Verdana"/>
          <w:sz w:val="20"/>
          <w:szCs w:val="20"/>
        </w:rPr>
        <w:t>el</w:t>
      </w:r>
      <w:r w:rsidR="00782C33" w:rsidRPr="00242EFF">
        <w:rPr>
          <w:rFonts w:ascii="Verdana" w:hAnsi="Verdana"/>
          <w:sz w:val="20"/>
          <w:szCs w:val="20"/>
        </w:rPr>
        <w:t>.</w:t>
      </w:r>
      <w:r w:rsidR="002044FB" w:rsidRPr="00242EFF">
        <w:rPr>
          <w:rFonts w:ascii="Verdana" w:hAnsi="Verdana"/>
          <w:sz w:val="20"/>
          <w:szCs w:val="20"/>
        </w:rPr>
        <w:t xml:space="preserve"> di Regione Lombardia</w:t>
      </w:r>
      <w:r w:rsidR="002044FB" w:rsidRPr="00931BBC">
        <w:rPr>
          <w:rFonts w:ascii="Verdana" w:hAnsi="Verdana"/>
          <w:sz w:val="20"/>
          <w:szCs w:val="20"/>
        </w:rPr>
        <w:t xml:space="preserve">, </w:t>
      </w:r>
      <w:r w:rsidR="00242EFF" w:rsidRPr="00931BBC">
        <w:rPr>
          <w:rFonts w:ascii="Verdana" w:hAnsi="Verdana"/>
          <w:sz w:val="20"/>
          <w:szCs w:val="20"/>
        </w:rPr>
        <w:t>mediante p</w:t>
      </w:r>
      <w:r w:rsidR="00695307" w:rsidRPr="00931BBC">
        <w:rPr>
          <w:rFonts w:ascii="Verdana" w:hAnsi="Verdana"/>
          <w:sz w:val="20"/>
          <w:szCs w:val="20"/>
        </w:rPr>
        <w:t>rocedura</w:t>
      </w:r>
      <w:r w:rsidR="00931BBC" w:rsidRPr="00931BBC">
        <w:rPr>
          <w:sz w:val="20"/>
          <w:szCs w:val="20"/>
        </w:rPr>
        <w:t xml:space="preserve"> </w:t>
      </w:r>
      <w:r w:rsidR="00931BBC" w:rsidRPr="00931BBC">
        <w:rPr>
          <w:rFonts w:ascii="Verdana" w:hAnsi="Verdana"/>
          <w:sz w:val="20"/>
          <w:szCs w:val="20"/>
        </w:rPr>
        <w:t>aperta di cui all’art. 60 D.Lgs</w:t>
      </w:r>
      <w:r w:rsidR="00FF1F5C">
        <w:rPr>
          <w:rFonts w:ascii="Verdana" w:hAnsi="Verdana"/>
          <w:sz w:val="20"/>
          <w:szCs w:val="20"/>
        </w:rPr>
        <w:t>.vo</w:t>
      </w:r>
      <w:r w:rsidR="00931BBC" w:rsidRPr="00931BBC">
        <w:rPr>
          <w:rFonts w:ascii="Verdana" w:hAnsi="Verdana"/>
          <w:sz w:val="20"/>
          <w:szCs w:val="20"/>
        </w:rPr>
        <w:t xml:space="preserve"> 50/2016 e ss.mm.ii</w:t>
      </w:r>
      <w:r w:rsidR="00242EFF" w:rsidRPr="00931BBC">
        <w:rPr>
          <w:rFonts w:ascii="Verdana" w:hAnsi="Verdana"/>
          <w:sz w:val="20"/>
          <w:szCs w:val="20"/>
        </w:rPr>
        <w:t>;</w:t>
      </w:r>
    </w:p>
    <w:p w14:paraId="35C95769" w14:textId="48FBFA9A" w:rsidR="002044FB" w:rsidRPr="003C1EF9" w:rsidRDefault="00C54962" w:rsidP="003C1EF9">
      <w:pPr>
        <w:pStyle w:val="Paragrafoelenco"/>
        <w:numPr>
          <w:ilvl w:val="0"/>
          <w:numId w:val="5"/>
        </w:numPr>
        <w:tabs>
          <w:tab w:val="left" w:pos="567"/>
        </w:tabs>
        <w:spacing w:after="0"/>
        <w:ind w:left="567" w:hanging="720"/>
        <w:jc w:val="both"/>
        <w:rPr>
          <w:rFonts w:ascii="Verdana" w:hAnsi="Verdana"/>
          <w:sz w:val="20"/>
          <w:szCs w:val="20"/>
        </w:rPr>
      </w:pPr>
      <w:proofErr w:type="gramStart"/>
      <w:r>
        <w:rPr>
          <w:rFonts w:ascii="Verdana" w:hAnsi="Verdana"/>
          <w:sz w:val="20"/>
          <w:szCs w:val="20"/>
        </w:rPr>
        <w:t>d</w:t>
      </w:r>
      <w:r w:rsidR="002044FB" w:rsidRPr="003C1EF9">
        <w:rPr>
          <w:rFonts w:ascii="Verdana" w:hAnsi="Verdana"/>
          <w:sz w:val="20"/>
          <w:szCs w:val="20"/>
        </w:rPr>
        <w:t>i</w:t>
      </w:r>
      <w:proofErr w:type="gramEnd"/>
      <w:r w:rsidR="002044FB" w:rsidRPr="003C1EF9">
        <w:rPr>
          <w:rFonts w:ascii="Verdana" w:hAnsi="Verdana"/>
          <w:sz w:val="20"/>
          <w:szCs w:val="20"/>
        </w:rPr>
        <w:t xml:space="preserve"> dare atto che l’individuazione del soggetto aggiudicatario avverrà sulla base del </w:t>
      </w:r>
      <w:r w:rsidR="00F61917" w:rsidRPr="003C1EF9">
        <w:rPr>
          <w:rFonts w:ascii="Verdana" w:hAnsi="Verdana"/>
          <w:sz w:val="20"/>
          <w:szCs w:val="20"/>
        </w:rPr>
        <w:t>criterio dell’offerta economicamente più vantaggiosa ai sensi dell’art. 95, commi 2 e 3 del D.Lgs. n. 50 del 2016</w:t>
      </w:r>
      <w:r w:rsidR="002044FB" w:rsidRPr="003C1EF9">
        <w:rPr>
          <w:rFonts w:ascii="Verdana" w:hAnsi="Verdana"/>
          <w:sz w:val="20"/>
          <w:szCs w:val="20"/>
        </w:rPr>
        <w:t>;</w:t>
      </w:r>
    </w:p>
    <w:p w14:paraId="58AB2D7D" w14:textId="77777777" w:rsidR="004D2EE3" w:rsidRDefault="00C54962" w:rsidP="004D2EE3">
      <w:pPr>
        <w:pStyle w:val="Paragrafoelenco"/>
        <w:numPr>
          <w:ilvl w:val="0"/>
          <w:numId w:val="5"/>
        </w:numPr>
        <w:tabs>
          <w:tab w:val="left" w:pos="567"/>
        </w:tabs>
        <w:spacing w:after="0"/>
        <w:ind w:left="567" w:hanging="720"/>
        <w:jc w:val="both"/>
        <w:rPr>
          <w:rFonts w:ascii="Verdana" w:hAnsi="Verdana"/>
          <w:sz w:val="20"/>
          <w:szCs w:val="20"/>
        </w:rPr>
      </w:pPr>
      <w:proofErr w:type="gramStart"/>
      <w:r>
        <w:rPr>
          <w:rFonts w:ascii="Verdana" w:hAnsi="Verdana"/>
          <w:sz w:val="20"/>
          <w:szCs w:val="20"/>
        </w:rPr>
        <w:t>d</w:t>
      </w:r>
      <w:r w:rsidR="002044FB" w:rsidRPr="002F46BA">
        <w:rPr>
          <w:rFonts w:ascii="Verdana" w:hAnsi="Verdana"/>
          <w:sz w:val="20"/>
          <w:szCs w:val="20"/>
        </w:rPr>
        <w:t>i</w:t>
      </w:r>
      <w:proofErr w:type="gramEnd"/>
      <w:r w:rsidR="002044FB" w:rsidRPr="002F46BA">
        <w:rPr>
          <w:rFonts w:ascii="Verdana" w:hAnsi="Verdana"/>
          <w:sz w:val="20"/>
          <w:szCs w:val="20"/>
        </w:rPr>
        <w:t xml:space="preserve"> dare atto che, così come previsto nei documenti di gara, si procederà all’aggiudicazione anche in presenza di una sola offerta valida, sempre che sia ritenuta congrua e conveniente e che l’ente si riserva ogni facoltà di non procedere all’aggiudicazione per le motivazioni agli atti di gara indicate;</w:t>
      </w:r>
    </w:p>
    <w:p w14:paraId="7251FC89" w14:textId="00BB4969" w:rsidR="004D2EE3" w:rsidRPr="004D2EE3" w:rsidRDefault="006808AC" w:rsidP="004D2EE3">
      <w:pPr>
        <w:pStyle w:val="Paragrafoelenco"/>
        <w:numPr>
          <w:ilvl w:val="0"/>
          <w:numId w:val="5"/>
        </w:numPr>
        <w:tabs>
          <w:tab w:val="left" w:pos="567"/>
        </w:tabs>
        <w:spacing w:after="0"/>
        <w:ind w:left="567" w:hanging="720"/>
        <w:jc w:val="both"/>
        <w:rPr>
          <w:rFonts w:ascii="Verdana" w:hAnsi="Verdana"/>
          <w:sz w:val="20"/>
          <w:szCs w:val="20"/>
        </w:rPr>
      </w:pPr>
      <w:proofErr w:type="gramStart"/>
      <w:r w:rsidRPr="004D2EE3">
        <w:rPr>
          <w:rFonts w:ascii="Verdana" w:hAnsi="Verdana"/>
          <w:sz w:val="20"/>
          <w:szCs w:val="20"/>
        </w:rPr>
        <w:t>di</w:t>
      </w:r>
      <w:proofErr w:type="gramEnd"/>
      <w:r w:rsidRPr="004D2EE3">
        <w:rPr>
          <w:rFonts w:ascii="Verdana" w:hAnsi="Verdana"/>
          <w:sz w:val="20"/>
          <w:szCs w:val="20"/>
        </w:rPr>
        <w:t xml:space="preserve"> dare atto che i rapporti contrattuali fra le parti saranno disciplinati dal Capitolato Speciale d’Appalto</w:t>
      </w:r>
      <w:r w:rsidR="004D2EE3" w:rsidRPr="004D2EE3">
        <w:rPr>
          <w:rFonts w:ascii="Verdana" w:hAnsi="Verdana"/>
          <w:sz w:val="20"/>
          <w:szCs w:val="20"/>
        </w:rPr>
        <w:t xml:space="preserve"> e negli allegati documenti di gara;</w:t>
      </w:r>
    </w:p>
    <w:p w14:paraId="4CCE5F11" w14:textId="58A1E63B" w:rsidR="002044FB" w:rsidRPr="002F46BA" w:rsidRDefault="00C54962" w:rsidP="002F46BA">
      <w:pPr>
        <w:pStyle w:val="Paragrafoelenco"/>
        <w:numPr>
          <w:ilvl w:val="0"/>
          <w:numId w:val="5"/>
        </w:numPr>
        <w:tabs>
          <w:tab w:val="left" w:pos="567"/>
        </w:tabs>
        <w:spacing w:after="0"/>
        <w:ind w:left="567" w:hanging="720"/>
        <w:jc w:val="both"/>
        <w:rPr>
          <w:rFonts w:ascii="Verdana" w:hAnsi="Verdana"/>
          <w:sz w:val="20"/>
          <w:szCs w:val="20"/>
        </w:rPr>
      </w:pPr>
      <w:proofErr w:type="gramStart"/>
      <w:r>
        <w:rPr>
          <w:rFonts w:ascii="Verdana" w:hAnsi="Verdana"/>
          <w:sz w:val="20"/>
          <w:szCs w:val="20"/>
        </w:rPr>
        <w:t>d</w:t>
      </w:r>
      <w:r w:rsidR="002044FB" w:rsidRPr="002F46BA">
        <w:rPr>
          <w:rFonts w:ascii="Verdana" w:hAnsi="Verdana"/>
          <w:sz w:val="20"/>
          <w:szCs w:val="20"/>
        </w:rPr>
        <w:t>i</w:t>
      </w:r>
      <w:proofErr w:type="gramEnd"/>
      <w:r w:rsidR="002044FB" w:rsidRPr="002F46BA">
        <w:rPr>
          <w:rFonts w:ascii="Verdana" w:hAnsi="Verdana"/>
          <w:sz w:val="20"/>
          <w:szCs w:val="20"/>
        </w:rPr>
        <w:t xml:space="preserve"> </w:t>
      </w:r>
      <w:r w:rsidR="002044FB" w:rsidRPr="00674FAA">
        <w:rPr>
          <w:rFonts w:ascii="Verdana" w:hAnsi="Verdana"/>
          <w:sz w:val="20"/>
          <w:szCs w:val="20"/>
        </w:rPr>
        <w:t>approvare</w:t>
      </w:r>
      <w:r w:rsidR="002044FB" w:rsidRPr="002F46BA">
        <w:rPr>
          <w:rFonts w:ascii="Verdana" w:hAnsi="Verdana"/>
          <w:sz w:val="20"/>
          <w:szCs w:val="20"/>
        </w:rPr>
        <w:t xml:space="preserve"> i seguenti documenti allegati alla presente determinazione come parte integrante e sostanziale:</w:t>
      </w:r>
    </w:p>
    <w:p w14:paraId="29EFBC61" w14:textId="5A949A85" w:rsidR="008B6AA3" w:rsidRPr="008B6AA3" w:rsidRDefault="008B6AA3" w:rsidP="00111E3B">
      <w:pPr>
        <w:pStyle w:val="Paragrafoelenco"/>
        <w:numPr>
          <w:ilvl w:val="0"/>
          <w:numId w:val="12"/>
        </w:numPr>
        <w:tabs>
          <w:tab w:val="left" w:pos="567"/>
        </w:tabs>
        <w:spacing w:after="0"/>
        <w:ind w:left="357" w:firstLine="0"/>
        <w:jc w:val="both"/>
        <w:rPr>
          <w:rFonts w:ascii="Verdana" w:hAnsi="Verdana"/>
          <w:i/>
          <w:sz w:val="20"/>
          <w:szCs w:val="20"/>
        </w:rPr>
      </w:pPr>
      <w:r w:rsidRPr="008B6AA3">
        <w:rPr>
          <w:rFonts w:ascii="Verdana" w:hAnsi="Verdana"/>
          <w:i/>
          <w:sz w:val="20"/>
          <w:szCs w:val="20"/>
        </w:rPr>
        <w:t>Progetto ai sensi dell’art. 23 commi 14 e 15 del Codice, con i contenuti ivi previsti, comprensivo dei seguenti documenti:</w:t>
      </w:r>
    </w:p>
    <w:p w14:paraId="10896B7C" w14:textId="08A23899" w:rsidR="00E30B69" w:rsidRPr="00E30B69" w:rsidRDefault="00E30B69" w:rsidP="00E30B69">
      <w:pPr>
        <w:tabs>
          <w:tab w:val="left" w:pos="567"/>
        </w:tabs>
        <w:spacing w:after="0"/>
        <w:jc w:val="both"/>
        <w:rPr>
          <w:rFonts w:ascii="Verdana" w:hAnsi="Verdana"/>
          <w:i/>
          <w:sz w:val="20"/>
          <w:szCs w:val="20"/>
        </w:rPr>
      </w:pPr>
      <w:r>
        <w:rPr>
          <w:rFonts w:ascii="Verdana" w:hAnsi="Verdana"/>
          <w:i/>
          <w:sz w:val="20"/>
          <w:szCs w:val="20"/>
        </w:rPr>
        <w:tab/>
      </w:r>
      <w:r w:rsidRPr="00E30B69">
        <w:rPr>
          <w:rFonts w:ascii="Verdana" w:hAnsi="Verdana"/>
          <w:i/>
          <w:sz w:val="20"/>
          <w:szCs w:val="20"/>
        </w:rPr>
        <w:t>Relazione di progetto</w:t>
      </w:r>
      <w:r w:rsidR="00111E3B">
        <w:rPr>
          <w:rFonts w:ascii="Verdana" w:hAnsi="Verdana"/>
          <w:i/>
          <w:sz w:val="20"/>
          <w:szCs w:val="20"/>
        </w:rPr>
        <w:t>.</w:t>
      </w:r>
      <w:r w:rsidRPr="00E30B69">
        <w:rPr>
          <w:rFonts w:ascii="Verdana" w:hAnsi="Verdana"/>
          <w:i/>
          <w:sz w:val="20"/>
          <w:szCs w:val="20"/>
        </w:rPr>
        <w:t xml:space="preserve"> </w:t>
      </w:r>
    </w:p>
    <w:p w14:paraId="02ED3F47" w14:textId="5261F7B5" w:rsidR="00E30B69" w:rsidRPr="00E30B69" w:rsidRDefault="00E30B69" w:rsidP="00E30B69">
      <w:pPr>
        <w:tabs>
          <w:tab w:val="left" w:pos="567"/>
        </w:tabs>
        <w:spacing w:after="0"/>
        <w:jc w:val="both"/>
        <w:rPr>
          <w:rFonts w:ascii="Verdana" w:hAnsi="Verdana"/>
          <w:i/>
          <w:sz w:val="20"/>
          <w:szCs w:val="20"/>
        </w:rPr>
      </w:pPr>
      <w:r>
        <w:rPr>
          <w:rFonts w:ascii="Verdana" w:hAnsi="Verdana"/>
          <w:i/>
          <w:sz w:val="20"/>
          <w:szCs w:val="20"/>
        </w:rPr>
        <w:tab/>
      </w:r>
      <w:r w:rsidRPr="00E30B69">
        <w:rPr>
          <w:rFonts w:ascii="Verdana" w:hAnsi="Verdana"/>
          <w:i/>
          <w:sz w:val="20"/>
          <w:szCs w:val="20"/>
        </w:rPr>
        <w:t>Capitolato speciale di appalto</w:t>
      </w:r>
      <w:r w:rsidR="00111E3B">
        <w:rPr>
          <w:rFonts w:ascii="Verdana" w:hAnsi="Verdana"/>
          <w:i/>
          <w:sz w:val="20"/>
          <w:szCs w:val="20"/>
        </w:rPr>
        <w:t>.</w:t>
      </w:r>
      <w:r w:rsidRPr="00E30B69">
        <w:rPr>
          <w:rFonts w:ascii="Verdana" w:hAnsi="Verdana"/>
          <w:i/>
          <w:sz w:val="20"/>
          <w:szCs w:val="20"/>
        </w:rPr>
        <w:t xml:space="preserve"> </w:t>
      </w:r>
    </w:p>
    <w:p w14:paraId="7E95B5DA" w14:textId="1368C874" w:rsidR="00E30B69" w:rsidRDefault="00E30B69" w:rsidP="00E30B69">
      <w:pPr>
        <w:tabs>
          <w:tab w:val="left" w:pos="567"/>
        </w:tabs>
        <w:spacing w:after="0"/>
        <w:jc w:val="both"/>
        <w:rPr>
          <w:rFonts w:ascii="Verdana" w:hAnsi="Verdana"/>
          <w:i/>
          <w:sz w:val="20"/>
          <w:szCs w:val="20"/>
        </w:rPr>
      </w:pPr>
      <w:r>
        <w:rPr>
          <w:rFonts w:ascii="Verdana" w:hAnsi="Verdana"/>
          <w:i/>
          <w:sz w:val="20"/>
          <w:szCs w:val="20"/>
        </w:rPr>
        <w:tab/>
      </w:r>
      <w:r w:rsidRPr="00E30B69">
        <w:rPr>
          <w:rFonts w:ascii="Verdana" w:hAnsi="Verdana"/>
          <w:i/>
          <w:sz w:val="20"/>
          <w:szCs w:val="20"/>
        </w:rPr>
        <w:t>Elenco prezzi</w:t>
      </w:r>
      <w:r w:rsidR="00111E3B">
        <w:rPr>
          <w:rFonts w:ascii="Verdana" w:hAnsi="Verdana"/>
          <w:i/>
          <w:sz w:val="20"/>
          <w:szCs w:val="20"/>
        </w:rPr>
        <w:t>.</w:t>
      </w:r>
      <w:r w:rsidR="008B6AA3">
        <w:rPr>
          <w:rFonts w:ascii="Verdana" w:hAnsi="Verdana"/>
          <w:i/>
          <w:sz w:val="20"/>
          <w:szCs w:val="20"/>
        </w:rPr>
        <w:tab/>
      </w:r>
    </w:p>
    <w:p w14:paraId="3F9D1291" w14:textId="4D2A79C3" w:rsidR="008B6AA3" w:rsidRPr="00E30B69" w:rsidRDefault="008B6AA3" w:rsidP="00E30B69">
      <w:pPr>
        <w:pStyle w:val="Paragrafoelenco"/>
        <w:numPr>
          <w:ilvl w:val="0"/>
          <w:numId w:val="12"/>
        </w:numPr>
        <w:tabs>
          <w:tab w:val="left" w:pos="567"/>
        </w:tabs>
        <w:spacing w:after="0"/>
        <w:jc w:val="both"/>
        <w:rPr>
          <w:rFonts w:ascii="Verdana" w:hAnsi="Verdana"/>
          <w:i/>
          <w:sz w:val="20"/>
          <w:szCs w:val="20"/>
        </w:rPr>
      </w:pPr>
      <w:r w:rsidRPr="00E30B69">
        <w:rPr>
          <w:rFonts w:ascii="Verdana" w:hAnsi="Verdana"/>
          <w:i/>
          <w:sz w:val="20"/>
          <w:szCs w:val="20"/>
        </w:rPr>
        <w:t>Bando di gara;</w:t>
      </w:r>
    </w:p>
    <w:p w14:paraId="07DE1CDF" w14:textId="491528F1"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r w:rsidRPr="008B6AA3">
        <w:rPr>
          <w:rFonts w:ascii="Verdana" w:hAnsi="Verdana"/>
          <w:i/>
          <w:sz w:val="20"/>
          <w:szCs w:val="20"/>
        </w:rPr>
        <w:t>Disciplinare di gara;</w:t>
      </w:r>
    </w:p>
    <w:p w14:paraId="6F064278" w14:textId="16AE8848"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r w:rsidRPr="008B6AA3">
        <w:rPr>
          <w:rFonts w:ascii="Verdana" w:hAnsi="Verdana"/>
          <w:i/>
          <w:sz w:val="20"/>
          <w:szCs w:val="20"/>
        </w:rPr>
        <w:t>Modello 1 - Domanda di partecipazione/dichiarazioni integrative al DGUE”;</w:t>
      </w:r>
    </w:p>
    <w:p w14:paraId="5E30DCEB" w14:textId="1289740F"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proofErr w:type="spellStart"/>
      <w:r w:rsidRPr="008B6AA3">
        <w:rPr>
          <w:rFonts w:ascii="Verdana" w:hAnsi="Verdana"/>
          <w:i/>
          <w:sz w:val="20"/>
          <w:szCs w:val="20"/>
        </w:rPr>
        <w:t>Mod</w:t>
      </w:r>
      <w:proofErr w:type="spellEnd"/>
      <w:r w:rsidRPr="008B6AA3">
        <w:rPr>
          <w:rFonts w:ascii="Verdana" w:hAnsi="Verdana"/>
          <w:i/>
          <w:sz w:val="20"/>
          <w:szCs w:val="20"/>
        </w:rPr>
        <w:t>. 1 BIS.1</w:t>
      </w:r>
    </w:p>
    <w:p w14:paraId="13980FCC" w14:textId="3D00496D"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proofErr w:type="spellStart"/>
      <w:r w:rsidRPr="008B6AA3">
        <w:rPr>
          <w:rFonts w:ascii="Verdana" w:hAnsi="Verdana"/>
          <w:i/>
          <w:sz w:val="20"/>
          <w:szCs w:val="20"/>
        </w:rPr>
        <w:t>Mod</w:t>
      </w:r>
      <w:proofErr w:type="spellEnd"/>
      <w:r w:rsidRPr="008B6AA3">
        <w:rPr>
          <w:rFonts w:ascii="Verdana" w:hAnsi="Verdana"/>
          <w:i/>
          <w:sz w:val="20"/>
          <w:szCs w:val="20"/>
        </w:rPr>
        <w:t>. 1 BIS.2</w:t>
      </w:r>
    </w:p>
    <w:p w14:paraId="4BA2B237" w14:textId="5854E673"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r w:rsidRPr="008B6AA3">
        <w:rPr>
          <w:rFonts w:ascii="Verdana" w:hAnsi="Verdana"/>
          <w:i/>
          <w:sz w:val="20"/>
          <w:szCs w:val="20"/>
        </w:rPr>
        <w:t>Modello “Offerta tecnica”</w:t>
      </w:r>
    </w:p>
    <w:p w14:paraId="3B9BCF28" w14:textId="105022EF"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proofErr w:type="spellStart"/>
      <w:r w:rsidRPr="008B6AA3">
        <w:rPr>
          <w:rFonts w:ascii="Verdana" w:hAnsi="Verdana"/>
          <w:i/>
          <w:sz w:val="20"/>
          <w:szCs w:val="20"/>
        </w:rPr>
        <w:t>Mod</w:t>
      </w:r>
      <w:proofErr w:type="spellEnd"/>
      <w:r w:rsidRPr="008B6AA3">
        <w:rPr>
          <w:rFonts w:ascii="Verdana" w:hAnsi="Verdana"/>
          <w:i/>
          <w:sz w:val="20"/>
          <w:szCs w:val="20"/>
        </w:rPr>
        <w:t>. 2 “Giustificativo dell’offerta economica</w:t>
      </w:r>
    </w:p>
    <w:p w14:paraId="63670FF0" w14:textId="05D93BB3"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r w:rsidRPr="008B6AA3">
        <w:rPr>
          <w:rFonts w:ascii="Verdana" w:hAnsi="Verdana"/>
          <w:i/>
          <w:sz w:val="20"/>
          <w:szCs w:val="20"/>
        </w:rPr>
        <w:t>DGUE;</w:t>
      </w:r>
    </w:p>
    <w:p w14:paraId="03DB654C" w14:textId="53C3246E" w:rsidR="008B6AA3" w:rsidRPr="008B6AA3" w:rsidRDefault="008B6AA3" w:rsidP="00E30B69">
      <w:pPr>
        <w:pStyle w:val="Paragrafoelenco"/>
        <w:numPr>
          <w:ilvl w:val="0"/>
          <w:numId w:val="12"/>
        </w:numPr>
        <w:tabs>
          <w:tab w:val="left" w:pos="567"/>
        </w:tabs>
        <w:spacing w:after="0"/>
        <w:jc w:val="both"/>
        <w:rPr>
          <w:rFonts w:ascii="Verdana" w:hAnsi="Verdana"/>
          <w:i/>
          <w:sz w:val="20"/>
          <w:szCs w:val="20"/>
        </w:rPr>
      </w:pPr>
      <w:r w:rsidRPr="008B6AA3">
        <w:rPr>
          <w:rFonts w:ascii="Verdana" w:hAnsi="Verdana"/>
          <w:i/>
          <w:sz w:val="20"/>
          <w:szCs w:val="20"/>
        </w:rPr>
        <w:t>Schema di contratto;</w:t>
      </w:r>
    </w:p>
    <w:p w14:paraId="12C9D8CC" w14:textId="039E13BB" w:rsidR="008B6AA3" w:rsidRPr="008B6AA3" w:rsidRDefault="008B6AA3" w:rsidP="00111E3B">
      <w:pPr>
        <w:pStyle w:val="Paragrafoelenco"/>
        <w:numPr>
          <w:ilvl w:val="0"/>
          <w:numId w:val="12"/>
        </w:numPr>
        <w:tabs>
          <w:tab w:val="left" w:pos="567"/>
        </w:tabs>
        <w:spacing w:after="0"/>
        <w:ind w:left="357" w:firstLine="0"/>
        <w:jc w:val="both"/>
        <w:rPr>
          <w:rFonts w:ascii="Verdana" w:hAnsi="Verdana"/>
          <w:i/>
          <w:sz w:val="20"/>
          <w:szCs w:val="20"/>
        </w:rPr>
      </w:pPr>
      <w:r w:rsidRPr="008B6AA3">
        <w:rPr>
          <w:rFonts w:ascii="Verdana" w:hAnsi="Verdana"/>
          <w:i/>
          <w:sz w:val="20"/>
          <w:szCs w:val="20"/>
        </w:rPr>
        <w:t>Patto di integrità del Comune di Seregno approvato con deliberazione Giunta Comunale n. 29 del 31.03.2021;</w:t>
      </w:r>
    </w:p>
    <w:p w14:paraId="648EC8D3" w14:textId="3DBDEDF7" w:rsidR="008B6AA3" w:rsidRPr="008B6AA3" w:rsidRDefault="008B6AA3" w:rsidP="00111E3B">
      <w:pPr>
        <w:pStyle w:val="Paragrafoelenco"/>
        <w:numPr>
          <w:ilvl w:val="0"/>
          <w:numId w:val="12"/>
        </w:numPr>
        <w:tabs>
          <w:tab w:val="left" w:pos="567"/>
        </w:tabs>
        <w:spacing w:after="0"/>
        <w:ind w:left="357" w:firstLine="0"/>
        <w:jc w:val="both"/>
        <w:rPr>
          <w:rFonts w:ascii="Verdana" w:hAnsi="Verdana"/>
          <w:i/>
          <w:sz w:val="20"/>
          <w:szCs w:val="20"/>
        </w:rPr>
      </w:pPr>
      <w:r w:rsidRPr="008B6AA3">
        <w:rPr>
          <w:rFonts w:ascii="Verdana" w:hAnsi="Verdana"/>
          <w:i/>
          <w:sz w:val="20"/>
          <w:szCs w:val="20"/>
        </w:rPr>
        <w:t>Modello b) di cui all’allegato 2 “Formulari per dichiarazioni” approvato con deliberazione di Giunta Comunale n. 29 del 31.03.2021;</w:t>
      </w:r>
    </w:p>
    <w:p w14:paraId="3153BEDB" w14:textId="77777777" w:rsidR="00492104" w:rsidRDefault="00492104" w:rsidP="00492104">
      <w:pPr>
        <w:pStyle w:val="Paragrafoelenco"/>
        <w:tabs>
          <w:tab w:val="left" w:pos="567"/>
        </w:tabs>
        <w:spacing w:after="0"/>
        <w:ind w:left="360"/>
        <w:jc w:val="both"/>
        <w:rPr>
          <w:rFonts w:ascii="Verdana" w:hAnsi="Verdana"/>
          <w:i/>
          <w:sz w:val="20"/>
          <w:szCs w:val="20"/>
        </w:rPr>
      </w:pPr>
      <w:r>
        <w:rPr>
          <w:rFonts w:ascii="Verdana" w:hAnsi="Verdana"/>
          <w:i/>
          <w:sz w:val="20"/>
          <w:szCs w:val="20"/>
        </w:rPr>
        <w:t xml:space="preserve">- </w:t>
      </w:r>
      <w:r w:rsidR="008B6AA3" w:rsidRPr="008B6AA3">
        <w:rPr>
          <w:rFonts w:ascii="Verdana" w:hAnsi="Verdana"/>
          <w:i/>
          <w:sz w:val="20"/>
          <w:szCs w:val="20"/>
        </w:rPr>
        <w:t>Codice di comportamento del Comune di Seregno</w:t>
      </w:r>
      <w:r>
        <w:rPr>
          <w:rFonts w:ascii="Verdana" w:hAnsi="Verdana"/>
          <w:i/>
          <w:sz w:val="20"/>
          <w:szCs w:val="20"/>
        </w:rPr>
        <w:t>.</w:t>
      </w:r>
    </w:p>
    <w:p w14:paraId="254B27EE" w14:textId="74CDB511" w:rsidR="00C02907" w:rsidRPr="00C02907" w:rsidRDefault="00C02907" w:rsidP="00492104">
      <w:pPr>
        <w:pStyle w:val="Paragrafoelenco"/>
        <w:numPr>
          <w:ilvl w:val="0"/>
          <w:numId w:val="5"/>
        </w:numPr>
        <w:tabs>
          <w:tab w:val="left" w:pos="567"/>
        </w:tabs>
        <w:spacing w:after="0"/>
        <w:ind w:left="567" w:hanging="720"/>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dare atto che il bando di </w:t>
      </w:r>
      <w:r w:rsidRPr="00C02907">
        <w:rPr>
          <w:rFonts w:ascii="Verdana" w:hAnsi="Verdana"/>
          <w:sz w:val="20"/>
          <w:szCs w:val="20"/>
        </w:rPr>
        <w:t xml:space="preserve">gara </w:t>
      </w:r>
      <w:r>
        <w:rPr>
          <w:rFonts w:ascii="Verdana" w:hAnsi="Verdana"/>
          <w:sz w:val="20"/>
          <w:szCs w:val="20"/>
        </w:rPr>
        <w:t xml:space="preserve">verrà pubblicato: </w:t>
      </w:r>
    </w:p>
    <w:p w14:paraId="4F47A901" w14:textId="7BEF2865" w:rsidR="00C02907" w:rsidRPr="00C02907" w:rsidRDefault="00C02907" w:rsidP="00C02907">
      <w:pPr>
        <w:pStyle w:val="Paragrafoelenco"/>
        <w:tabs>
          <w:tab w:val="left" w:pos="567"/>
        </w:tabs>
        <w:spacing w:after="0"/>
        <w:ind w:left="567"/>
        <w:jc w:val="both"/>
        <w:rPr>
          <w:rFonts w:ascii="Verdana" w:hAnsi="Verdana"/>
          <w:sz w:val="20"/>
          <w:szCs w:val="20"/>
        </w:rPr>
      </w:pPr>
      <w:r w:rsidRPr="00C02907">
        <w:rPr>
          <w:rFonts w:ascii="Verdana" w:hAnsi="Verdana"/>
          <w:sz w:val="20"/>
          <w:szCs w:val="20"/>
        </w:rPr>
        <w:t>-</w:t>
      </w:r>
      <w:r w:rsidRPr="00C02907">
        <w:rPr>
          <w:rFonts w:ascii="Verdana" w:hAnsi="Verdana"/>
          <w:sz w:val="20"/>
          <w:szCs w:val="20"/>
        </w:rPr>
        <w:tab/>
        <w:t>sulla G.U.R.I. (Gazzetta Uffic</w:t>
      </w:r>
      <w:r w:rsidR="008772B8">
        <w:rPr>
          <w:rFonts w:ascii="Verdana" w:hAnsi="Verdana"/>
          <w:sz w:val="20"/>
          <w:szCs w:val="20"/>
        </w:rPr>
        <w:t>iale della Repubblica Italiana);</w:t>
      </w:r>
    </w:p>
    <w:p w14:paraId="0B2B7983" w14:textId="77777777" w:rsidR="00C02907" w:rsidRPr="00C02907" w:rsidRDefault="00C02907" w:rsidP="00C02907">
      <w:pPr>
        <w:pStyle w:val="Paragrafoelenco"/>
        <w:tabs>
          <w:tab w:val="left" w:pos="567"/>
        </w:tabs>
        <w:spacing w:after="0"/>
        <w:ind w:left="567"/>
        <w:jc w:val="both"/>
        <w:rPr>
          <w:rFonts w:ascii="Verdana" w:hAnsi="Verdana"/>
          <w:sz w:val="20"/>
          <w:szCs w:val="20"/>
        </w:rPr>
      </w:pPr>
      <w:r w:rsidRPr="00C02907">
        <w:rPr>
          <w:rFonts w:ascii="Verdana" w:hAnsi="Verdana"/>
          <w:sz w:val="20"/>
          <w:szCs w:val="20"/>
        </w:rPr>
        <w:t>-</w:t>
      </w:r>
      <w:r w:rsidRPr="00C02907">
        <w:rPr>
          <w:rFonts w:ascii="Verdana" w:hAnsi="Verdana"/>
          <w:sz w:val="20"/>
          <w:szCs w:val="20"/>
        </w:rPr>
        <w:tab/>
        <w:t>sul sito dell’Osservatorio Contratti Pubblici della Regione Lombardia, e sulla piattaforma informatica del Ministero delle Infrastrutture e dei Trasporti;</w:t>
      </w:r>
    </w:p>
    <w:p w14:paraId="1DE14A84" w14:textId="037D58FD" w:rsidR="00C02907" w:rsidRPr="00C02907" w:rsidRDefault="00C02907" w:rsidP="00C02907">
      <w:pPr>
        <w:pStyle w:val="Paragrafoelenco"/>
        <w:tabs>
          <w:tab w:val="left" w:pos="567"/>
        </w:tabs>
        <w:spacing w:after="0"/>
        <w:ind w:left="567"/>
        <w:jc w:val="both"/>
        <w:rPr>
          <w:rFonts w:ascii="Verdana" w:hAnsi="Verdana"/>
          <w:sz w:val="20"/>
          <w:szCs w:val="20"/>
        </w:rPr>
      </w:pPr>
      <w:r w:rsidRPr="00C02907">
        <w:rPr>
          <w:rFonts w:ascii="Verdana" w:hAnsi="Verdana"/>
          <w:sz w:val="20"/>
          <w:szCs w:val="20"/>
        </w:rPr>
        <w:t>-</w:t>
      </w:r>
      <w:r w:rsidRPr="00C02907">
        <w:rPr>
          <w:rFonts w:ascii="Verdana" w:hAnsi="Verdana"/>
          <w:sz w:val="20"/>
          <w:szCs w:val="20"/>
        </w:rPr>
        <w:tab/>
        <w:t>sulla Piattaforma telematica di e-</w:t>
      </w:r>
      <w:proofErr w:type="spellStart"/>
      <w:r w:rsidRPr="00C02907">
        <w:rPr>
          <w:rFonts w:ascii="Verdana" w:hAnsi="Verdana"/>
          <w:sz w:val="20"/>
          <w:szCs w:val="20"/>
        </w:rPr>
        <w:t>Procurement</w:t>
      </w:r>
      <w:proofErr w:type="spellEnd"/>
      <w:r w:rsidRPr="00C02907">
        <w:rPr>
          <w:rFonts w:ascii="Verdana" w:hAnsi="Verdana"/>
          <w:sz w:val="20"/>
          <w:szCs w:val="20"/>
        </w:rPr>
        <w:t xml:space="preserve"> di Regione Lombardia denominato Sin</w:t>
      </w:r>
      <w:r w:rsidR="008772B8">
        <w:rPr>
          <w:rFonts w:ascii="Verdana" w:hAnsi="Verdana"/>
          <w:sz w:val="20"/>
          <w:szCs w:val="20"/>
        </w:rPr>
        <w:t>.T</w:t>
      </w:r>
      <w:r w:rsidRPr="00C02907">
        <w:rPr>
          <w:rFonts w:ascii="Verdana" w:hAnsi="Verdana"/>
          <w:sz w:val="20"/>
          <w:szCs w:val="20"/>
        </w:rPr>
        <w:t>el</w:t>
      </w:r>
      <w:r w:rsidR="008772B8">
        <w:rPr>
          <w:rFonts w:ascii="Verdana" w:hAnsi="Verdana"/>
          <w:sz w:val="20"/>
          <w:szCs w:val="20"/>
        </w:rPr>
        <w:t>.</w:t>
      </w:r>
      <w:r w:rsidRPr="00C02907">
        <w:rPr>
          <w:rFonts w:ascii="Verdana" w:hAnsi="Verdana"/>
          <w:sz w:val="20"/>
          <w:szCs w:val="20"/>
        </w:rPr>
        <w:t>;</w:t>
      </w:r>
    </w:p>
    <w:p w14:paraId="5BA0BC5E" w14:textId="77777777" w:rsidR="00107707" w:rsidRDefault="00C02907" w:rsidP="00107707">
      <w:pPr>
        <w:pStyle w:val="Paragrafoelenco"/>
        <w:tabs>
          <w:tab w:val="left" w:pos="567"/>
        </w:tabs>
        <w:spacing w:after="0"/>
        <w:ind w:left="567"/>
        <w:jc w:val="both"/>
        <w:rPr>
          <w:rFonts w:ascii="Verdana" w:hAnsi="Verdana"/>
          <w:sz w:val="20"/>
          <w:szCs w:val="20"/>
        </w:rPr>
      </w:pPr>
      <w:r w:rsidRPr="00C02907">
        <w:rPr>
          <w:rFonts w:ascii="Verdana" w:hAnsi="Verdana"/>
          <w:sz w:val="20"/>
          <w:szCs w:val="20"/>
        </w:rPr>
        <w:t>-</w:t>
      </w:r>
      <w:r w:rsidRPr="00C02907">
        <w:rPr>
          <w:rFonts w:ascii="Verdana" w:hAnsi="Verdana"/>
          <w:sz w:val="20"/>
          <w:szCs w:val="20"/>
        </w:rPr>
        <w:tab/>
        <w:t xml:space="preserve">sul sito istituzionale del Comune di Seregno in Amministrazione trasparente, sezione “Bandi di gara e contratti” </w:t>
      </w:r>
      <w:hyperlink r:id="rId7" w:history="1">
        <w:r w:rsidRPr="00C02907">
          <w:t>http://www.comune.seregno.mb.it</w:t>
        </w:r>
      </w:hyperlink>
      <w:r w:rsidRPr="00C02907">
        <w:rPr>
          <w:rFonts w:ascii="Verdana" w:hAnsi="Verdana"/>
          <w:sz w:val="20"/>
          <w:szCs w:val="20"/>
        </w:rPr>
        <w:t>;</w:t>
      </w:r>
      <w:r w:rsidR="00C97AEB">
        <w:rPr>
          <w:rFonts w:ascii="Verdana" w:hAnsi="Verdana"/>
          <w:sz w:val="20"/>
          <w:szCs w:val="20"/>
        </w:rPr>
        <w:t xml:space="preserve"> </w:t>
      </w:r>
    </w:p>
    <w:p w14:paraId="567D5BE0" w14:textId="04E41E0D" w:rsidR="00107707" w:rsidRDefault="00C97AEB" w:rsidP="003B5732">
      <w:pPr>
        <w:pStyle w:val="Paragrafoelenco"/>
        <w:numPr>
          <w:ilvl w:val="0"/>
          <w:numId w:val="5"/>
        </w:numPr>
        <w:tabs>
          <w:tab w:val="left" w:pos="567"/>
        </w:tabs>
        <w:spacing w:after="0"/>
        <w:ind w:left="567" w:hanging="567"/>
        <w:jc w:val="both"/>
        <w:rPr>
          <w:rFonts w:ascii="Verdana" w:hAnsi="Verdana"/>
          <w:sz w:val="20"/>
          <w:szCs w:val="20"/>
        </w:rPr>
      </w:pPr>
      <w:proofErr w:type="gramStart"/>
      <w:r w:rsidRPr="00107707">
        <w:rPr>
          <w:rFonts w:ascii="Verdana" w:hAnsi="Verdana"/>
          <w:sz w:val="20"/>
          <w:szCs w:val="20"/>
        </w:rPr>
        <w:t>di</w:t>
      </w:r>
      <w:proofErr w:type="gramEnd"/>
      <w:r w:rsidRPr="00107707">
        <w:rPr>
          <w:rFonts w:ascii="Verdana" w:hAnsi="Verdana"/>
          <w:sz w:val="20"/>
          <w:szCs w:val="20"/>
        </w:rPr>
        <w:t xml:space="preserve"> dare atto che in applicazione dell’art. 36, comma 9, del </w:t>
      </w:r>
      <w:r w:rsidR="00ED4A4C">
        <w:rPr>
          <w:rFonts w:ascii="Verdana" w:hAnsi="Verdana"/>
          <w:sz w:val="20"/>
          <w:szCs w:val="20"/>
        </w:rPr>
        <w:t xml:space="preserve">D. </w:t>
      </w:r>
      <w:proofErr w:type="spellStart"/>
      <w:r w:rsidR="00ED4A4C">
        <w:rPr>
          <w:rFonts w:ascii="Verdana" w:hAnsi="Verdana"/>
          <w:sz w:val="20"/>
          <w:szCs w:val="20"/>
        </w:rPr>
        <w:t>Lgs</w:t>
      </w:r>
      <w:proofErr w:type="spellEnd"/>
      <w:r w:rsidR="00ED4A4C">
        <w:rPr>
          <w:rFonts w:ascii="Verdana" w:hAnsi="Verdana"/>
          <w:sz w:val="20"/>
          <w:szCs w:val="20"/>
        </w:rPr>
        <w:t xml:space="preserve">. n. 50/2016 e ss.mm.ii. </w:t>
      </w:r>
      <w:r w:rsidRPr="00107707">
        <w:rPr>
          <w:rFonts w:ascii="Verdana" w:hAnsi="Verdana"/>
          <w:sz w:val="20"/>
          <w:szCs w:val="20"/>
        </w:rPr>
        <w:t xml:space="preserve">i </w:t>
      </w:r>
      <w:r w:rsidR="00107707">
        <w:rPr>
          <w:rFonts w:ascii="Verdana" w:hAnsi="Verdana"/>
          <w:sz w:val="20"/>
          <w:szCs w:val="20"/>
        </w:rPr>
        <w:t xml:space="preserve">  </w:t>
      </w:r>
      <w:r w:rsidR="003B5732">
        <w:rPr>
          <w:rFonts w:ascii="Verdana" w:hAnsi="Verdana"/>
          <w:sz w:val="20"/>
          <w:szCs w:val="20"/>
        </w:rPr>
        <w:t xml:space="preserve">  </w:t>
      </w:r>
      <w:r w:rsidRPr="00107707">
        <w:rPr>
          <w:rFonts w:ascii="Verdana" w:hAnsi="Verdana"/>
          <w:sz w:val="20"/>
          <w:szCs w:val="20"/>
        </w:rPr>
        <w:t>termini minimi di pubblicazione della procedura di gara stabiliti dall’art. 60 dello stesso decreto sono ridotti alla metà;</w:t>
      </w:r>
    </w:p>
    <w:p w14:paraId="55477F6A" w14:textId="70B3EDD4" w:rsidR="00107707" w:rsidRPr="00107707" w:rsidRDefault="00C54962" w:rsidP="003B5732">
      <w:pPr>
        <w:pStyle w:val="Paragrafoelenco"/>
        <w:numPr>
          <w:ilvl w:val="0"/>
          <w:numId w:val="5"/>
        </w:numPr>
        <w:tabs>
          <w:tab w:val="left" w:pos="567"/>
        </w:tabs>
        <w:spacing w:after="0"/>
        <w:ind w:left="567" w:hanging="567"/>
        <w:jc w:val="both"/>
        <w:rPr>
          <w:rFonts w:ascii="Verdana" w:hAnsi="Verdana"/>
          <w:sz w:val="20"/>
          <w:szCs w:val="20"/>
        </w:rPr>
      </w:pPr>
      <w:proofErr w:type="gramStart"/>
      <w:r w:rsidRPr="00107707">
        <w:rPr>
          <w:rFonts w:ascii="Verdana" w:hAnsi="Verdana"/>
          <w:sz w:val="20"/>
          <w:szCs w:val="20"/>
        </w:rPr>
        <w:t>d</w:t>
      </w:r>
      <w:r w:rsidR="00E4507C" w:rsidRPr="00107707">
        <w:rPr>
          <w:rFonts w:ascii="Verdana" w:hAnsi="Verdana"/>
          <w:sz w:val="20"/>
          <w:szCs w:val="20"/>
        </w:rPr>
        <w:t>i</w:t>
      </w:r>
      <w:proofErr w:type="gramEnd"/>
      <w:r w:rsidR="00E4507C" w:rsidRPr="00107707">
        <w:rPr>
          <w:rFonts w:ascii="Verdana" w:hAnsi="Verdana"/>
          <w:sz w:val="20"/>
          <w:szCs w:val="20"/>
        </w:rPr>
        <w:t xml:space="preserve"> dare atto che il contratto verrà sottoscritto </w:t>
      </w:r>
      <w:r w:rsidR="00107707" w:rsidRPr="00107707">
        <w:rPr>
          <w:rFonts w:ascii="Verdana" w:hAnsi="Verdana"/>
          <w:sz w:val="20"/>
          <w:szCs w:val="20"/>
        </w:rPr>
        <w:t xml:space="preserve">il contratto verrà stipulato in modalità </w:t>
      </w:r>
      <w:r w:rsidR="00107707">
        <w:rPr>
          <w:rFonts w:ascii="Verdana" w:hAnsi="Verdana"/>
          <w:sz w:val="20"/>
          <w:szCs w:val="20"/>
        </w:rPr>
        <w:t xml:space="preserve"> </w:t>
      </w:r>
      <w:r w:rsidR="00107707" w:rsidRPr="00107707">
        <w:rPr>
          <w:rFonts w:ascii="Verdana" w:hAnsi="Verdana"/>
          <w:sz w:val="20"/>
          <w:szCs w:val="20"/>
        </w:rPr>
        <w:t>elettronica in forma pubblica amministrativa a cura dell’Ufficiale rogante così come previsto dall’art. 32, comma 8, del D.Lgs.vo n. 50/2016 e ss.mm.ii.</w:t>
      </w:r>
    </w:p>
    <w:p w14:paraId="18388F80" w14:textId="77777777" w:rsidR="00FB5235" w:rsidRDefault="00C54962" w:rsidP="0088000C">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EE2224" w:rsidRPr="00EE2224">
        <w:rPr>
          <w:rFonts w:ascii="Verdana" w:hAnsi="Verdana"/>
          <w:sz w:val="20"/>
          <w:szCs w:val="20"/>
        </w:rPr>
        <w:t>i</w:t>
      </w:r>
      <w:proofErr w:type="gramEnd"/>
      <w:r w:rsidR="00EE2224" w:rsidRPr="00EE2224">
        <w:rPr>
          <w:rFonts w:ascii="Verdana" w:hAnsi="Verdana"/>
          <w:sz w:val="20"/>
          <w:szCs w:val="20"/>
        </w:rPr>
        <w:t xml:space="preserve"> dare atto che il Servizio Gare e Contratti procederà con l’indizione di una procedura aperta ai sensi dell’art. 60 del </w:t>
      </w:r>
      <w:r w:rsidR="000C6E64">
        <w:rPr>
          <w:rFonts w:ascii="Verdana" w:hAnsi="Verdana" w:cs="Gautami"/>
          <w:sz w:val="20"/>
          <w:szCs w:val="20"/>
        </w:rPr>
        <w:t>D.Lgs.</w:t>
      </w:r>
      <w:r w:rsidR="009273F2">
        <w:rPr>
          <w:rFonts w:ascii="Verdana" w:hAnsi="Verdana" w:cs="Gautami"/>
          <w:sz w:val="20"/>
          <w:szCs w:val="20"/>
        </w:rPr>
        <w:t>vo</w:t>
      </w:r>
      <w:r w:rsidR="000C6E64" w:rsidRPr="00E647D1">
        <w:rPr>
          <w:rFonts w:ascii="Verdana" w:hAnsi="Verdana" w:cs="Gautami"/>
          <w:sz w:val="20"/>
          <w:szCs w:val="20"/>
        </w:rPr>
        <w:t xml:space="preserve"> </w:t>
      </w:r>
      <w:r w:rsidR="00EE2224" w:rsidRPr="00EE2224">
        <w:rPr>
          <w:rFonts w:ascii="Verdana" w:hAnsi="Verdana"/>
          <w:sz w:val="20"/>
          <w:szCs w:val="20"/>
        </w:rPr>
        <w:t xml:space="preserve">50/2016 e ss.mm.ii. </w:t>
      </w:r>
      <w:proofErr w:type="gramStart"/>
      <w:r w:rsidR="00EE2224" w:rsidRPr="00EE2224">
        <w:rPr>
          <w:rFonts w:ascii="Verdana" w:hAnsi="Verdana"/>
          <w:sz w:val="20"/>
          <w:szCs w:val="20"/>
        </w:rPr>
        <w:t>per</w:t>
      </w:r>
      <w:proofErr w:type="gramEnd"/>
      <w:r w:rsidR="00EE2224" w:rsidRPr="00EE2224">
        <w:rPr>
          <w:rFonts w:ascii="Verdana" w:hAnsi="Verdana"/>
          <w:sz w:val="20"/>
          <w:szCs w:val="20"/>
        </w:rPr>
        <w:t xml:space="preserve"> l’affidamento del servizio in oggetto;</w:t>
      </w:r>
    </w:p>
    <w:p w14:paraId="00C0F21E" w14:textId="478FFBAC" w:rsidR="0088000C" w:rsidRDefault="0088000C" w:rsidP="0088000C">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dare atto, ai fini dell’art 35 comma 4 del Codice, del valore massimo stimato dell’appalto pari </w:t>
      </w:r>
      <w:r w:rsidRPr="0091079D">
        <w:rPr>
          <w:rFonts w:ascii="Verdana" w:hAnsi="Verdana"/>
          <w:sz w:val="20"/>
          <w:szCs w:val="20"/>
        </w:rPr>
        <w:t xml:space="preserve">a </w:t>
      </w:r>
      <w:r w:rsidR="0091079D" w:rsidRPr="0091079D">
        <w:rPr>
          <w:rFonts w:ascii="Verdana" w:hAnsi="Verdana"/>
          <w:sz w:val="20"/>
          <w:szCs w:val="20"/>
        </w:rPr>
        <w:t>€ 101.433,94</w:t>
      </w:r>
      <w:r w:rsidRPr="0091079D">
        <w:rPr>
          <w:rFonts w:ascii="Verdana" w:hAnsi="Verdana"/>
          <w:sz w:val="20"/>
          <w:szCs w:val="20"/>
        </w:rPr>
        <w:t>=</w:t>
      </w:r>
      <w:r w:rsidRPr="0088000C">
        <w:rPr>
          <w:rFonts w:ascii="Verdana" w:hAnsi="Verdana"/>
          <w:sz w:val="20"/>
          <w:szCs w:val="20"/>
        </w:rPr>
        <w:t xml:space="preserve"> (IVA esclusa), comprensivo degli oneri per la sicurezza dovuti a rischi </w:t>
      </w:r>
      <w:r w:rsidR="009C38F9">
        <w:rPr>
          <w:rFonts w:ascii="Verdana" w:hAnsi="Verdana"/>
          <w:sz w:val="20"/>
          <w:szCs w:val="20"/>
        </w:rPr>
        <w:t>da interferenze pari a €. 00,00;</w:t>
      </w:r>
    </w:p>
    <w:p w14:paraId="08271501" w14:textId="4CE5E3A9" w:rsidR="002044FB" w:rsidRDefault="00C54962" w:rsidP="00FB5235">
      <w:pPr>
        <w:pStyle w:val="Paragrafoelenco"/>
        <w:numPr>
          <w:ilvl w:val="0"/>
          <w:numId w:val="5"/>
        </w:numPr>
        <w:tabs>
          <w:tab w:val="left" w:pos="567"/>
        </w:tabs>
        <w:spacing w:after="0"/>
        <w:ind w:left="567" w:hanging="567"/>
        <w:jc w:val="both"/>
        <w:rPr>
          <w:rFonts w:ascii="Verdana" w:hAnsi="Verdana"/>
          <w:sz w:val="20"/>
          <w:szCs w:val="20"/>
        </w:rPr>
      </w:pPr>
      <w:proofErr w:type="gramStart"/>
      <w:r w:rsidRPr="00FB5235">
        <w:rPr>
          <w:rFonts w:ascii="Verdana" w:hAnsi="Verdana"/>
          <w:sz w:val="20"/>
          <w:szCs w:val="20"/>
        </w:rPr>
        <w:t>d</w:t>
      </w:r>
      <w:r w:rsidR="002044FB" w:rsidRPr="00FB5235">
        <w:rPr>
          <w:rFonts w:ascii="Verdana" w:hAnsi="Verdana"/>
          <w:sz w:val="20"/>
          <w:szCs w:val="20"/>
        </w:rPr>
        <w:t>i</w:t>
      </w:r>
      <w:proofErr w:type="gramEnd"/>
      <w:r w:rsidR="002044FB" w:rsidRPr="00FB5235">
        <w:rPr>
          <w:rFonts w:ascii="Verdana" w:hAnsi="Verdana"/>
          <w:sz w:val="20"/>
          <w:szCs w:val="20"/>
        </w:rPr>
        <w:t xml:space="preserve"> prenotare </w:t>
      </w:r>
      <w:r w:rsidR="00300BD5" w:rsidRPr="00FB5235">
        <w:rPr>
          <w:rFonts w:ascii="Verdana" w:hAnsi="Verdana"/>
          <w:sz w:val="20"/>
          <w:szCs w:val="20"/>
        </w:rPr>
        <w:t>pertanto,</w:t>
      </w:r>
      <w:r w:rsidR="009273F2" w:rsidRPr="00FB5235">
        <w:rPr>
          <w:rFonts w:ascii="Verdana" w:hAnsi="Verdana"/>
          <w:sz w:val="20"/>
          <w:szCs w:val="20"/>
        </w:rPr>
        <w:t xml:space="preserve"> nel rispetto di quanto previsto dall’art. 183 comma 6 lettera a) del </w:t>
      </w:r>
      <w:r w:rsidR="009273F2" w:rsidRPr="00FB5235">
        <w:rPr>
          <w:rFonts w:ascii="Verdana" w:hAnsi="Verdana" w:cs="Gautami"/>
          <w:sz w:val="20"/>
          <w:szCs w:val="20"/>
        </w:rPr>
        <w:t xml:space="preserve">D.Lgs.vo 267/2000, </w:t>
      </w:r>
      <w:r w:rsidR="002044FB" w:rsidRPr="00FB5235">
        <w:rPr>
          <w:rFonts w:ascii="Verdana" w:hAnsi="Verdana"/>
          <w:sz w:val="20"/>
          <w:szCs w:val="20"/>
        </w:rPr>
        <w:t xml:space="preserve">la spesa lorda </w:t>
      </w:r>
      <w:r w:rsidR="00300BD5" w:rsidRPr="00FB5235">
        <w:rPr>
          <w:rFonts w:ascii="Verdana" w:hAnsi="Verdana"/>
          <w:sz w:val="20"/>
          <w:szCs w:val="20"/>
        </w:rPr>
        <w:t xml:space="preserve">– derivante dal calcolo stimato per l’appalto e comprensiva degli oneri per la sicurezza dovuti a rischi da interferenza pari a € 00,00 – </w:t>
      </w:r>
      <w:r w:rsidR="004001A6" w:rsidRPr="00FB5235">
        <w:rPr>
          <w:rFonts w:ascii="Verdana" w:hAnsi="Verdana"/>
          <w:sz w:val="20"/>
          <w:szCs w:val="20"/>
        </w:rPr>
        <w:t xml:space="preserve">così </w:t>
      </w:r>
      <w:r w:rsidR="002044FB" w:rsidRPr="00FB5235">
        <w:rPr>
          <w:rFonts w:ascii="Verdana" w:hAnsi="Verdana"/>
          <w:sz w:val="20"/>
          <w:szCs w:val="20"/>
        </w:rPr>
        <w:t>come segue:</w:t>
      </w:r>
    </w:p>
    <w:p w14:paraId="299DC286" w14:textId="77777777" w:rsidR="00401BFE" w:rsidRPr="00FB5235" w:rsidRDefault="00401BFE" w:rsidP="00401BFE">
      <w:pPr>
        <w:pStyle w:val="Paragrafoelenco"/>
        <w:tabs>
          <w:tab w:val="left" w:pos="567"/>
        </w:tabs>
        <w:spacing w:after="0"/>
        <w:ind w:left="567"/>
        <w:jc w:val="both"/>
        <w:rPr>
          <w:rFonts w:ascii="Verdana" w:hAnsi="Verdana"/>
          <w:sz w:val="20"/>
          <w:szCs w:val="20"/>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784"/>
        <w:gridCol w:w="911"/>
        <w:gridCol w:w="855"/>
        <w:gridCol w:w="921"/>
        <w:gridCol w:w="1134"/>
        <w:gridCol w:w="1418"/>
        <w:gridCol w:w="2403"/>
      </w:tblGrid>
      <w:tr w:rsidR="00A43D20" w:rsidRPr="00A43D20" w14:paraId="1DB715AE" w14:textId="77777777" w:rsidTr="00A43D20">
        <w:tc>
          <w:tcPr>
            <w:tcW w:w="1570" w:type="dxa"/>
            <w:tcBorders>
              <w:top w:val="single" w:sz="4" w:space="0" w:color="auto"/>
              <w:left w:val="single" w:sz="4" w:space="0" w:color="auto"/>
              <w:bottom w:val="single" w:sz="4" w:space="0" w:color="auto"/>
              <w:right w:val="single" w:sz="4" w:space="0" w:color="auto"/>
            </w:tcBorders>
            <w:hideMark/>
          </w:tcPr>
          <w:p w14:paraId="4418D1F3"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r w:rsidRPr="00AB694E">
              <w:rPr>
                <w:rFonts w:ascii="Verdana" w:hAnsi="Verdana"/>
                <w:b/>
                <w:sz w:val="18"/>
                <w:szCs w:val="18"/>
              </w:rPr>
              <w:t>Importo €</w:t>
            </w:r>
          </w:p>
        </w:tc>
        <w:tc>
          <w:tcPr>
            <w:tcW w:w="784" w:type="dxa"/>
            <w:tcBorders>
              <w:top w:val="single" w:sz="4" w:space="0" w:color="auto"/>
              <w:left w:val="single" w:sz="4" w:space="0" w:color="auto"/>
              <w:bottom w:val="single" w:sz="4" w:space="0" w:color="auto"/>
              <w:right w:val="single" w:sz="4" w:space="0" w:color="auto"/>
            </w:tcBorders>
            <w:hideMark/>
          </w:tcPr>
          <w:p w14:paraId="073B2A60"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r w:rsidRPr="00AB694E">
              <w:rPr>
                <w:rFonts w:ascii="Verdana" w:hAnsi="Verdana"/>
                <w:b/>
                <w:sz w:val="18"/>
                <w:szCs w:val="18"/>
              </w:rPr>
              <w:t>Miss.</w:t>
            </w:r>
          </w:p>
        </w:tc>
        <w:tc>
          <w:tcPr>
            <w:tcW w:w="911" w:type="dxa"/>
            <w:tcBorders>
              <w:top w:val="single" w:sz="4" w:space="0" w:color="auto"/>
              <w:left w:val="single" w:sz="4" w:space="0" w:color="auto"/>
              <w:bottom w:val="single" w:sz="4" w:space="0" w:color="auto"/>
              <w:right w:val="single" w:sz="4" w:space="0" w:color="auto"/>
            </w:tcBorders>
            <w:hideMark/>
          </w:tcPr>
          <w:p w14:paraId="03D56937"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proofErr w:type="spellStart"/>
            <w:r w:rsidRPr="00AB694E">
              <w:rPr>
                <w:rFonts w:ascii="Verdana" w:hAnsi="Verdana"/>
                <w:b/>
                <w:sz w:val="18"/>
                <w:szCs w:val="18"/>
              </w:rPr>
              <w:t>Progr</w:t>
            </w:r>
            <w:proofErr w:type="spellEnd"/>
            <w:r w:rsidRPr="00AB694E">
              <w:rPr>
                <w:rFonts w:ascii="Verdana" w:hAnsi="Verdana"/>
                <w:b/>
                <w:sz w:val="18"/>
                <w:szCs w:val="18"/>
              </w:rPr>
              <w:t>.</w:t>
            </w:r>
          </w:p>
        </w:tc>
        <w:tc>
          <w:tcPr>
            <w:tcW w:w="855" w:type="dxa"/>
            <w:tcBorders>
              <w:top w:val="single" w:sz="4" w:space="0" w:color="auto"/>
              <w:left w:val="single" w:sz="4" w:space="0" w:color="auto"/>
              <w:bottom w:val="single" w:sz="4" w:space="0" w:color="auto"/>
              <w:right w:val="single" w:sz="4" w:space="0" w:color="auto"/>
            </w:tcBorders>
            <w:hideMark/>
          </w:tcPr>
          <w:p w14:paraId="2D320945"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r w:rsidRPr="00AB694E">
              <w:rPr>
                <w:rFonts w:ascii="Verdana" w:hAnsi="Verdana"/>
                <w:b/>
                <w:sz w:val="18"/>
                <w:szCs w:val="18"/>
              </w:rPr>
              <w:t>Titolo</w:t>
            </w:r>
          </w:p>
        </w:tc>
        <w:tc>
          <w:tcPr>
            <w:tcW w:w="921" w:type="dxa"/>
            <w:tcBorders>
              <w:top w:val="single" w:sz="4" w:space="0" w:color="auto"/>
              <w:left w:val="single" w:sz="4" w:space="0" w:color="auto"/>
              <w:bottom w:val="single" w:sz="4" w:space="0" w:color="auto"/>
              <w:right w:val="single" w:sz="4" w:space="0" w:color="auto"/>
            </w:tcBorders>
            <w:hideMark/>
          </w:tcPr>
          <w:p w14:paraId="739A6EEF"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r w:rsidRPr="00AB694E">
              <w:rPr>
                <w:rFonts w:ascii="Verdana" w:hAnsi="Verdana"/>
                <w:b/>
                <w:sz w:val="18"/>
                <w:szCs w:val="18"/>
              </w:rPr>
              <w:t xml:space="preserve">Macro </w:t>
            </w:r>
            <w:proofErr w:type="spellStart"/>
            <w:r w:rsidRPr="00AB694E">
              <w:rPr>
                <w:rFonts w:ascii="Verdana" w:hAnsi="Verdana"/>
                <w:b/>
                <w:sz w:val="18"/>
                <w:szCs w:val="18"/>
              </w:rPr>
              <w:t>aggr</w:t>
            </w:r>
            <w:proofErr w:type="spellEnd"/>
            <w:r w:rsidRPr="00AB694E">
              <w:rPr>
                <w:rFonts w:ascii="Verdana" w:hAnsi="Verdana"/>
                <w:b/>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069EC2FC"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r w:rsidRPr="00AB694E">
              <w:rPr>
                <w:rFonts w:ascii="Verdana" w:hAnsi="Verdana"/>
                <w:b/>
                <w:sz w:val="18"/>
                <w:szCs w:val="18"/>
              </w:rPr>
              <w:t>Bilancio</w:t>
            </w:r>
          </w:p>
        </w:tc>
        <w:tc>
          <w:tcPr>
            <w:tcW w:w="1418" w:type="dxa"/>
            <w:tcBorders>
              <w:top w:val="single" w:sz="4" w:space="0" w:color="auto"/>
              <w:left w:val="single" w:sz="4" w:space="0" w:color="auto"/>
              <w:bottom w:val="single" w:sz="4" w:space="0" w:color="auto"/>
              <w:right w:val="single" w:sz="4" w:space="0" w:color="auto"/>
            </w:tcBorders>
            <w:hideMark/>
          </w:tcPr>
          <w:p w14:paraId="13AAF047"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r w:rsidRPr="00AB694E">
              <w:rPr>
                <w:rFonts w:ascii="Verdana" w:hAnsi="Verdana"/>
                <w:b/>
                <w:sz w:val="18"/>
                <w:szCs w:val="18"/>
              </w:rPr>
              <w:t>Capitolo articolo</w:t>
            </w:r>
          </w:p>
        </w:tc>
        <w:tc>
          <w:tcPr>
            <w:tcW w:w="2403" w:type="dxa"/>
            <w:tcBorders>
              <w:top w:val="single" w:sz="4" w:space="0" w:color="auto"/>
              <w:left w:val="single" w:sz="4" w:space="0" w:color="auto"/>
              <w:bottom w:val="single" w:sz="4" w:space="0" w:color="auto"/>
              <w:right w:val="single" w:sz="4" w:space="0" w:color="auto"/>
            </w:tcBorders>
            <w:hideMark/>
          </w:tcPr>
          <w:p w14:paraId="1FD08626" w14:textId="77777777" w:rsidR="00A43D20" w:rsidRPr="00AB694E" w:rsidRDefault="00A43D20">
            <w:pPr>
              <w:tabs>
                <w:tab w:val="left" w:pos="567"/>
              </w:tabs>
              <w:overflowPunct w:val="0"/>
              <w:autoSpaceDE w:val="0"/>
              <w:autoSpaceDN w:val="0"/>
              <w:adjustRightInd w:val="0"/>
              <w:jc w:val="both"/>
              <w:rPr>
                <w:rFonts w:ascii="Verdana" w:eastAsia="Calibri" w:hAnsi="Verdana"/>
                <w:b/>
                <w:sz w:val="18"/>
                <w:szCs w:val="18"/>
              </w:rPr>
            </w:pPr>
            <w:r w:rsidRPr="00AB694E">
              <w:rPr>
                <w:rFonts w:ascii="Verdana" w:hAnsi="Verdana"/>
                <w:b/>
                <w:sz w:val="18"/>
                <w:szCs w:val="18"/>
              </w:rPr>
              <w:t>Codice</w:t>
            </w:r>
          </w:p>
        </w:tc>
      </w:tr>
      <w:tr w:rsidR="00A43D20" w:rsidRPr="00A43D20" w14:paraId="31870E0C" w14:textId="77777777" w:rsidTr="002B21F1">
        <w:tc>
          <w:tcPr>
            <w:tcW w:w="1570" w:type="dxa"/>
            <w:tcBorders>
              <w:top w:val="single" w:sz="4" w:space="0" w:color="auto"/>
              <w:left w:val="single" w:sz="4" w:space="0" w:color="auto"/>
              <w:bottom w:val="single" w:sz="4" w:space="0" w:color="auto"/>
              <w:right w:val="single" w:sz="4" w:space="0" w:color="auto"/>
            </w:tcBorders>
            <w:vAlign w:val="center"/>
          </w:tcPr>
          <w:p w14:paraId="13C77EB1" w14:textId="6B3AEF78" w:rsidR="00A43D20" w:rsidRPr="00AB694E" w:rsidRDefault="00641AA7" w:rsidP="0052372D">
            <w:pPr>
              <w:jc w:val="right"/>
              <w:rPr>
                <w:rFonts w:ascii="Arial" w:hAnsi="Arial" w:cs="Arial"/>
                <w:color w:val="000000"/>
                <w:sz w:val="20"/>
                <w:szCs w:val="20"/>
              </w:rPr>
            </w:pPr>
            <w:r w:rsidRPr="00AB694E">
              <w:rPr>
                <w:rFonts w:ascii="Arial" w:hAnsi="Arial" w:cs="Arial"/>
                <w:color w:val="000000"/>
                <w:sz w:val="20"/>
                <w:szCs w:val="20"/>
              </w:rPr>
              <w:t>€</w:t>
            </w:r>
            <w:r>
              <w:rPr>
                <w:rFonts w:ascii="Arial" w:hAnsi="Arial" w:cs="Arial"/>
                <w:color w:val="000000"/>
                <w:sz w:val="20"/>
                <w:szCs w:val="20"/>
              </w:rPr>
              <w:t xml:space="preserve"> 35.000,00 </w:t>
            </w:r>
          </w:p>
        </w:tc>
        <w:tc>
          <w:tcPr>
            <w:tcW w:w="784" w:type="dxa"/>
            <w:tcBorders>
              <w:top w:val="single" w:sz="4" w:space="0" w:color="auto"/>
              <w:left w:val="single" w:sz="4" w:space="0" w:color="auto"/>
              <w:bottom w:val="single" w:sz="4" w:space="0" w:color="auto"/>
              <w:right w:val="single" w:sz="4" w:space="0" w:color="auto"/>
            </w:tcBorders>
          </w:tcPr>
          <w:p w14:paraId="675414E7" w14:textId="77D3C6A6" w:rsidR="00A43D20" w:rsidRPr="00AB694E" w:rsidRDefault="000C448C" w:rsidP="00A43D20">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w:t>
            </w:r>
          </w:p>
        </w:tc>
        <w:tc>
          <w:tcPr>
            <w:tcW w:w="911" w:type="dxa"/>
            <w:tcBorders>
              <w:top w:val="single" w:sz="4" w:space="0" w:color="auto"/>
              <w:left w:val="single" w:sz="4" w:space="0" w:color="auto"/>
              <w:bottom w:val="single" w:sz="4" w:space="0" w:color="auto"/>
              <w:right w:val="single" w:sz="4" w:space="0" w:color="auto"/>
            </w:tcBorders>
          </w:tcPr>
          <w:p w14:paraId="1FB2E27F" w14:textId="0659EBDA" w:rsidR="00A43D20" w:rsidRPr="00AB694E" w:rsidRDefault="000C448C" w:rsidP="00A43D20">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02</w:t>
            </w:r>
          </w:p>
        </w:tc>
        <w:tc>
          <w:tcPr>
            <w:tcW w:w="855" w:type="dxa"/>
            <w:tcBorders>
              <w:top w:val="single" w:sz="4" w:space="0" w:color="auto"/>
              <w:left w:val="single" w:sz="4" w:space="0" w:color="auto"/>
              <w:bottom w:val="single" w:sz="4" w:space="0" w:color="auto"/>
              <w:right w:val="single" w:sz="4" w:space="0" w:color="auto"/>
            </w:tcBorders>
          </w:tcPr>
          <w:p w14:paraId="2CA7F04A" w14:textId="3F522614" w:rsidR="00A43D20" w:rsidRPr="00AB694E" w:rsidRDefault="000C448C" w:rsidP="00A43D20">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1</w:t>
            </w:r>
          </w:p>
        </w:tc>
        <w:tc>
          <w:tcPr>
            <w:tcW w:w="921" w:type="dxa"/>
            <w:tcBorders>
              <w:top w:val="single" w:sz="4" w:space="0" w:color="auto"/>
              <w:left w:val="single" w:sz="4" w:space="0" w:color="auto"/>
              <w:bottom w:val="single" w:sz="4" w:space="0" w:color="auto"/>
              <w:right w:val="single" w:sz="4" w:space="0" w:color="auto"/>
            </w:tcBorders>
          </w:tcPr>
          <w:p w14:paraId="41BA0BAB" w14:textId="4D8B9D70" w:rsidR="00A43D20" w:rsidRPr="00AB694E" w:rsidRDefault="000C448C" w:rsidP="00A43D20">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03</w:t>
            </w:r>
          </w:p>
        </w:tc>
        <w:tc>
          <w:tcPr>
            <w:tcW w:w="1134" w:type="dxa"/>
            <w:tcBorders>
              <w:top w:val="single" w:sz="4" w:space="0" w:color="auto"/>
              <w:left w:val="single" w:sz="4" w:space="0" w:color="auto"/>
              <w:bottom w:val="single" w:sz="4" w:space="0" w:color="auto"/>
              <w:right w:val="single" w:sz="4" w:space="0" w:color="auto"/>
            </w:tcBorders>
          </w:tcPr>
          <w:p w14:paraId="195E6F39" w14:textId="0023B92B" w:rsidR="00A43D20" w:rsidRPr="00AB694E" w:rsidRDefault="000C448C" w:rsidP="00A43D20">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2022</w:t>
            </w:r>
          </w:p>
        </w:tc>
        <w:tc>
          <w:tcPr>
            <w:tcW w:w="1418" w:type="dxa"/>
            <w:tcBorders>
              <w:top w:val="single" w:sz="4" w:space="0" w:color="auto"/>
              <w:left w:val="single" w:sz="4" w:space="0" w:color="auto"/>
              <w:bottom w:val="single" w:sz="4" w:space="0" w:color="auto"/>
              <w:right w:val="single" w:sz="4" w:space="0" w:color="auto"/>
            </w:tcBorders>
          </w:tcPr>
          <w:p w14:paraId="56DD97DA" w14:textId="692472DF" w:rsidR="00A43D20" w:rsidRPr="00AB694E" w:rsidRDefault="000C448C" w:rsidP="00A43D20">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01021014</w:t>
            </w:r>
          </w:p>
        </w:tc>
        <w:tc>
          <w:tcPr>
            <w:tcW w:w="2403" w:type="dxa"/>
            <w:tcBorders>
              <w:top w:val="single" w:sz="4" w:space="0" w:color="auto"/>
              <w:left w:val="single" w:sz="4" w:space="0" w:color="auto"/>
              <w:bottom w:val="single" w:sz="4" w:space="0" w:color="auto"/>
              <w:right w:val="single" w:sz="4" w:space="0" w:color="auto"/>
            </w:tcBorders>
          </w:tcPr>
          <w:p w14:paraId="0E175E3D" w14:textId="4A412CF9" w:rsidR="00A43D20" w:rsidRPr="00AB694E" w:rsidRDefault="000C448C" w:rsidP="00A43D20">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U.1.03.02.16.002</w:t>
            </w:r>
          </w:p>
        </w:tc>
      </w:tr>
      <w:tr w:rsidR="000C448C" w:rsidRPr="00A43D20" w14:paraId="1BE9E162" w14:textId="77777777" w:rsidTr="003C1D06">
        <w:tc>
          <w:tcPr>
            <w:tcW w:w="1570" w:type="dxa"/>
            <w:tcBorders>
              <w:top w:val="single" w:sz="4" w:space="0" w:color="auto"/>
              <w:left w:val="single" w:sz="4" w:space="0" w:color="auto"/>
              <w:bottom w:val="single" w:sz="4" w:space="0" w:color="auto"/>
              <w:right w:val="single" w:sz="4" w:space="0" w:color="auto"/>
            </w:tcBorders>
            <w:vAlign w:val="center"/>
          </w:tcPr>
          <w:p w14:paraId="2532AB91" w14:textId="12CC00D8" w:rsidR="000C448C" w:rsidRPr="00AB694E" w:rsidRDefault="000C448C" w:rsidP="000C448C">
            <w:pPr>
              <w:jc w:val="right"/>
              <w:rPr>
                <w:rFonts w:ascii="Arial" w:hAnsi="Arial" w:cs="Arial"/>
                <w:color w:val="000000"/>
                <w:sz w:val="20"/>
                <w:szCs w:val="20"/>
              </w:rPr>
            </w:pPr>
            <w:r w:rsidRPr="00AB694E">
              <w:rPr>
                <w:rFonts w:ascii="Arial" w:hAnsi="Arial" w:cs="Arial"/>
                <w:color w:val="000000"/>
                <w:sz w:val="20"/>
                <w:szCs w:val="20"/>
              </w:rPr>
              <w:t>€</w:t>
            </w:r>
            <w:r>
              <w:rPr>
                <w:rFonts w:ascii="Arial" w:hAnsi="Arial" w:cs="Arial"/>
                <w:color w:val="000000"/>
                <w:sz w:val="20"/>
                <w:szCs w:val="20"/>
              </w:rPr>
              <w:t xml:space="preserve"> 20.000,00</w:t>
            </w:r>
          </w:p>
        </w:tc>
        <w:tc>
          <w:tcPr>
            <w:tcW w:w="784" w:type="dxa"/>
            <w:tcBorders>
              <w:top w:val="single" w:sz="4" w:space="0" w:color="auto"/>
              <w:left w:val="single" w:sz="4" w:space="0" w:color="auto"/>
              <w:bottom w:val="single" w:sz="4" w:space="0" w:color="auto"/>
              <w:right w:val="single" w:sz="4" w:space="0" w:color="auto"/>
            </w:tcBorders>
          </w:tcPr>
          <w:p w14:paraId="23EC9EE9" w14:textId="185BB421"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w:t>
            </w:r>
          </w:p>
        </w:tc>
        <w:tc>
          <w:tcPr>
            <w:tcW w:w="911" w:type="dxa"/>
            <w:tcBorders>
              <w:top w:val="single" w:sz="4" w:space="0" w:color="auto"/>
              <w:left w:val="single" w:sz="4" w:space="0" w:color="auto"/>
              <w:bottom w:val="single" w:sz="4" w:space="0" w:color="auto"/>
              <w:right w:val="single" w:sz="4" w:space="0" w:color="auto"/>
            </w:tcBorders>
          </w:tcPr>
          <w:p w14:paraId="47992430" w14:textId="111A02E0"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04</w:t>
            </w:r>
          </w:p>
        </w:tc>
        <w:tc>
          <w:tcPr>
            <w:tcW w:w="855" w:type="dxa"/>
            <w:tcBorders>
              <w:top w:val="single" w:sz="4" w:space="0" w:color="auto"/>
              <w:left w:val="single" w:sz="4" w:space="0" w:color="auto"/>
              <w:bottom w:val="single" w:sz="4" w:space="0" w:color="auto"/>
              <w:right w:val="single" w:sz="4" w:space="0" w:color="auto"/>
            </w:tcBorders>
          </w:tcPr>
          <w:p w14:paraId="590E3395" w14:textId="2DECF749"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1</w:t>
            </w:r>
          </w:p>
        </w:tc>
        <w:tc>
          <w:tcPr>
            <w:tcW w:w="921" w:type="dxa"/>
            <w:tcBorders>
              <w:top w:val="single" w:sz="4" w:space="0" w:color="auto"/>
              <w:left w:val="single" w:sz="4" w:space="0" w:color="auto"/>
              <w:bottom w:val="single" w:sz="4" w:space="0" w:color="auto"/>
              <w:right w:val="single" w:sz="4" w:space="0" w:color="auto"/>
            </w:tcBorders>
          </w:tcPr>
          <w:p w14:paraId="10DDB56C" w14:textId="76D76FED"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03</w:t>
            </w:r>
          </w:p>
        </w:tc>
        <w:tc>
          <w:tcPr>
            <w:tcW w:w="1134" w:type="dxa"/>
            <w:tcBorders>
              <w:top w:val="single" w:sz="4" w:space="0" w:color="auto"/>
              <w:left w:val="single" w:sz="4" w:space="0" w:color="auto"/>
              <w:bottom w:val="single" w:sz="4" w:space="0" w:color="auto"/>
              <w:right w:val="single" w:sz="4" w:space="0" w:color="auto"/>
            </w:tcBorders>
          </w:tcPr>
          <w:p w14:paraId="24859EFE" w14:textId="41EDD115"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2022</w:t>
            </w:r>
          </w:p>
        </w:tc>
        <w:tc>
          <w:tcPr>
            <w:tcW w:w="1418" w:type="dxa"/>
            <w:tcBorders>
              <w:top w:val="single" w:sz="4" w:space="0" w:color="auto"/>
              <w:left w:val="single" w:sz="4" w:space="0" w:color="auto"/>
              <w:bottom w:val="single" w:sz="4" w:space="0" w:color="auto"/>
              <w:right w:val="single" w:sz="4" w:space="0" w:color="auto"/>
            </w:tcBorders>
          </w:tcPr>
          <w:p w14:paraId="353136F0" w14:textId="5B7AE161"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01041006</w:t>
            </w:r>
          </w:p>
        </w:tc>
        <w:tc>
          <w:tcPr>
            <w:tcW w:w="2403" w:type="dxa"/>
            <w:tcBorders>
              <w:top w:val="single" w:sz="4" w:space="0" w:color="auto"/>
              <w:left w:val="single" w:sz="4" w:space="0" w:color="auto"/>
              <w:bottom w:val="single" w:sz="4" w:space="0" w:color="auto"/>
              <w:right w:val="single" w:sz="4" w:space="0" w:color="auto"/>
            </w:tcBorders>
          </w:tcPr>
          <w:p w14:paraId="3C1565A9" w14:textId="14251C69" w:rsidR="000C448C" w:rsidRPr="00AB694E" w:rsidRDefault="000C448C" w:rsidP="000C448C">
            <w:r>
              <w:rPr>
                <w:rFonts w:ascii="Verdana" w:eastAsia="Calibri" w:hAnsi="Verdana"/>
                <w:sz w:val="18"/>
                <w:szCs w:val="18"/>
              </w:rPr>
              <w:t>U.1.03.02.16.002</w:t>
            </w:r>
          </w:p>
        </w:tc>
      </w:tr>
      <w:tr w:rsidR="000C448C" w:rsidRPr="00A43D20" w14:paraId="66620700" w14:textId="77777777" w:rsidTr="003C1D06">
        <w:tc>
          <w:tcPr>
            <w:tcW w:w="1570" w:type="dxa"/>
            <w:tcBorders>
              <w:top w:val="single" w:sz="4" w:space="0" w:color="auto"/>
              <w:left w:val="single" w:sz="4" w:space="0" w:color="auto"/>
              <w:bottom w:val="single" w:sz="4" w:space="0" w:color="auto"/>
              <w:right w:val="single" w:sz="4" w:space="0" w:color="auto"/>
            </w:tcBorders>
            <w:vAlign w:val="center"/>
          </w:tcPr>
          <w:p w14:paraId="76783009" w14:textId="09172488" w:rsidR="000C448C" w:rsidRPr="00AB694E" w:rsidRDefault="000C448C" w:rsidP="000C448C">
            <w:pPr>
              <w:jc w:val="right"/>
              <w:rPr>
                <w:rFonts w:ascii="Arial" w:hAnsi="Arial" w:cs="Arial"/>
                <w:color w:val="000000"/>
                <w:sz w:val="20"/>
                <w:szCs w:val="20"/>
              </w:rPr>
            </w:pPr>
            <w:r w:rsidRPr="00AB694E">
              <w:rPr>
                <w:rFonts w:ascii="Arial" w:hAnsi="Arial" w:cs="Arial"/>
                <w:color w:val="000000"/>
                <w:sz w:val="20"/>
                <w:szCs w:val="20"/>
              </w:rPr>
              <w:t>€</w:t>
            </w:r>
            <w:r>
              <w:rPr>
                <w:rFonts w:ascii="Arial" w:hAnsi="Arial" w:cs="Arial"/>
                <w:color w:val="000000"/>
                <w:sz w:val="20"/>
                <w:szCs w:val="20"/>
              </w:rPr>
              <w:t xml:space="preserve"> 35.000,00 </w:t>
            </w:r>
          </w:p>
        </w:tc>
        <w:tc>
          <w:tcPr>
            <w:tcW w:w="784" w:type="dxa"/>
            <w:tcBorders>
              <w:top w:val="single" w:sz="4" w:space="0" w:color="auto"/>
              <w:left w:val="single" w:sz="4" w:space="0" w:color="auto"/>
              <w:bottom w:val="single" w:sz="4" w:space="0" w:color="auto"/>
              <w:right w:val="single" w:sz="4" w:space="0" w:color="auto"/>
            </w:tcBorders>
          </w:tcPr>
          <w:p w14:paraId="7BD7B563" w14:textId="055FB228"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w:t>
            </w:r>
          </w:p>
        </w:tc>
        <w:tc>
          <w:tcPr>
            <w:tcW w:w="911" w:type="dxa"/>
            <w:tcBorders>
              <w:top w:val="single" w:sz="4" w:space="0" w:color="auto"/>
              <w:left w:val="single" w:sz="4" w:space="0" w:color="auto"/>
              <w:bottom w:val="single" w:sz="4" w:space="0" w:color="auto"/>
              <w:right w:val="single" w:sz="4" w:space="0" w:color="auto"/>
            </w:tcBorders>
          </w:tcPr>
          <w:p w14:paraId="1D569B5E" w14:textId="43425F9B"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02</w:t>
            </w:r>
          </w:p>
        </w:tc>
        <w:tc>
          <w:tcPr>
            <w:tcW w:w="855" w:type="dxa"/>
            <w:tcBorders>
              <w:top w:val="single" w:sz="4" w:space="0" w:color="auto"/>
              <w:left w:val="single" w:sz="4" w:space="0" w:color="auto"/>
              <w:bottom w:val="single" w:sz="4" w:space="0" w:color="auto"/>
              <w:right w:val="single" w:sz="4" w:space="0" w:color="auto"/>
            </w:tcBorders>
          </w:tcPr>
          <w:p w14:paraId="1E931721" w14:textId="645A8430"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1</w:t>
            </w:r>
          </w:p>
        </w:tc>
        <w:tc>
          <w:tcPr>
            <w:tcW w:w="921" w:type="dxa"/>
            <w:tcBorders>
              <w:top w:val="single" w:sz="4" w:space="0" w:color="auto"/>
              <w:left w:val="single" w:sz="4" w:space="0" w:color="auto"/>
              <w:bottom w:val="single" w:sz="4" w:space="0" w:color="auto"/>
              <w:right w:val="single" w:sz="4" w:space="0" w:color="auto"/>
            </w:tcBorders>
          </w:tcPr>
          <w:p w14:paraId="0BEB0663" w14:textId="7F8E1F31"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03</w:t>
            </w:r>
          </w:p>
        </w:tc>
        <w:tc>
          <w:tcPr>
            <w:tcW w:w="1134" w:type="dxa"/>
            <w:tcBorders>
              <w:top w:val="single" w:sz="4" w:space="0" w:color="auto"/>
              <w:left w:val="single" w:sz="4" w:space="0" w:color="auto"/>
              <w:bottom w:val="single" w:sz="4" w:space="0" w:color="auto"/>
              <w:right w:val="single" w:sz="4" w:space="0" w:color="auto"/>
            </w:tcBorders>
          </w:tcPr>
          <w:p w14:paraId="5260BCAF" w14:textId="34B63C63" w:rsidR="000C448C" w:rsidRPr="00AB694E" w:rsidRDefault="00887B38"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2023</w:t>
            </w:r>
          </w:p>
        </w:tc>
        <w:tc>
          <w:tcPr>
            <w:tcW w:w="1418" w:type="dxa"/>
            <w:tcBorders>
              <w:top w:val="single" w:sz="4" w:space="0" w:color="auto"/>
              <w:left w:val="single" w:sz="4" w:space="0" w:color="auto"/>
              <w:bottom w:val="single" w:sz="4" w:space="0" w:color="auto"/>
              <w:right w:val="single" w:sz="4" w:space="0" w:color="auto"/>
            </w:tcBorders>
          </w:tcPr>
          <w:p w14:paraId="643372AB" w14:textId="2BEE9C0B"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01021014</w:t>
            </w:r>
          </w:p>
        </w:tc>
        <w:tc>
          <w:tcPr>
            <w:tcW w:w="2403" w:type="dxa"/>
            <w:tcBorders>
              <w:top w:val="single" w:sz="4" w:space="0" w:color="auto"/>
              <w:left w:val="single" w:sz="4" w:space="0" w:color="auto"/>
              <w:bottom w:val="single" w:sz="4" w:space="0" w:color="auto"/>
              <w:right w:val="single" w:sz="4" w:space="0" w:color="auto"/>
            </w:tcBorders>
          </w:tcPr>
          <w:p w14:paraId="24C2F5F2" w14:textId="7BE5265D" w:rsidR="000C448C" w:rsidRPr="00AB694E" w:rsidRDefault="000C448C" w:rsidP="000C448C">
            <w:r>
              <w:rPr>
                <w:rFonts w:ascii="Verdana" w:eastAsia="Calibri" w:hAnsi="Verdana"/>
                <w:sz w:val="18"/>
                <w:szCs w:val="18"/>
              </w:rPr>
              <w:t>U.1.03.02.16.002</w:t>
            </w:r>
          </w:p>
        </w:tc>
      </w:tr>
      <w:tr w:rsidR="000C448C" w14:paraId="6328BE35" w14:textId="77777777" w:rsidTr="00FF447E">
        <w:tc>
          <w:tcPr>
            <w:tcW w:w="1570" w:type="dxa"/>
            <w:tcBorders>
              <w:top w:val="single" w:sz="4" w:space="0" w:color="auto"/>
              <w:left w:val="single" w:sz="4" w:space="0" w:color="auto"/>
              <w:bottom w:val="single" w:sz="4" w:space="0" w:color="auto"/>
              <w:right w:val="single" w:sz="4" w:space="0" w:color="auto"/>
            </w:tcBorders>
            <w:vAlign w:val="center"/>
          </w:tcPr>
          <w:p w14:paraId="59B36CC8" w14:textId="719CF248" w:rsidR="000C448C" w:rsidRPr="00641AA7" w:rsidRDefault="000C448C" w:rsidP="000C448C">
            <w:pPr>
              <w:jc w:val="right"/>
              <w:rPr>
                <w:rFonts w:ascii="Arial" w:hAnsi="Arial" w:cs="Arial"/>
                <w:color w:val="000000"/>
                <w:sz w:val="20"/>
                <w:szCs w:val="20"/>
              </w:rPr>
            </w:pPr>
            <w:r w:rsidRPr="00AB694E">
              <w:rPr>
                <w:rFonts w:ascii="Arial" w:hAnsi="Arial" w:cs="Arial"/>
                <w:color w:val="000000"/>
                <w:sz w:val="20"/>
                <w:szCs w:val="20"/>
              </w:rPr>
              <w:t>€</w:t>
            </w:r>
            <w:r>
              <w:rPr>
                <w:rFonts w:ascii="Arial" w:hAnsi="Arial" w:cs="Arial"/>
                <w:color w:val="000000"/>
                <w:sz w:val="20"/>
                <w:szCs w:val="20"/>
              </w:rPr>
              <w:t xml:space="preserve"> 20.000,00</w:t>
            </w:r>
          </w:p>
        </w:tc>
        <w:tc>
          <w:tcPr>
            <w:tcW w:w="784" w:type="dxa"/>
            <w:tcBorders>
              <w:top w:val="single" w:sz="4" w:space="0" w:color="auto"/>
              <w:left w:val="single" w:sz="4" w:space="0" w:color="auto"/>
              <w:bottom w:val="single" w:sz="4" w:space="0" w:color="auto"/>
              <w:right w:val="single" w:sz="4" w:space="0" w:color="auto"/>
            </w:tcBorders>
          </w:tcPr>
          <w:p w14:paraId="53611011" w14:textId="4D4E8941"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w:t>
            </w:r>
          </w:p>
        </w:tc>
        <w:tc>
          <w:tcPr>
            <w:tcW w:w="911" w:type="dxa"/>
            <w:tcBorders>
              <w:top w:val="single" w:sz="4" w:space="0" w:color="auto"/>
              <w:left w:val="single" w:sz="4" w:space="0" w:color="auto"/>
              <w:bottom w:val="single" w:sz="4" w:space="0" w:color="auto"/>
              <w:right w:val="single" w:sz="4" w:space="0" w:color="auto"/>
            </w:tcBorders>
          </w:tcPr>
          <w:p w14:paraId="4DB24D18" w14:textId="58F4625F"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04</w:t>
            </w:r>
          </w:p>
        </w:tc>
        <w:tc>
          <w:tcPr>
            <w:tcW w:w="855" w:type="dxa"/>
            <w:tcBorders>
              <w:top w:val="single" w:sz="4" w:space="0" w:color="auto"/>
              <w:left w:val="single" w:sz="4" w:space="0" w:color="auto"/>
              <w:bottom w:val="single" w:sz="4" w:space="0" w:color="auto"/>
              <w:right w:val="single" w:sz="4" w:space="0" w:color="auto"/>
            </w:tcBorders>
          </w:tcPr>
          <w:p w14:paraId="4C44614B" w14:textId="326EB599"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1</w:t>
            </w:r>
          </w:p>
        </w:tc>
        <w:tc>
          <w:tcPr>
            <w:tcW w:w="921" w:type="dxa"/>
            <w:tcBorders>
              <w:top w:val="single" w:sz="4" w:space="0" w:color="auto"/>
              <w:left w:val="single" w:sz="4" w:space="0" w:color="auto"/>
              <w:bottom w:val="single" w:sz="4" w:space="0" w:color="auto"/>
              <w:right w:val="single" w:sz="4" w:space="0" w:color="auto"/>
            </w:tcBorders>
          </w:tcPr>
          <w:p w14:paraId="76555056" w14:textId="5C397550"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03</w:t>
            </w:r>
          </w:p>
        </w:tc>
        <w:tc>
          <w:tcPr>
            <w:tcW w:w="1134" w:type="dxa"/>
            <w:tcBorders>
              <w:top w:val="single" w:sz="4" w:space="0" w:color="auto"/>
              <w:left w:val="single" w:sz="4" w:space="0" w:color="auto"/>
              <w:bottom w:val="single" w:sz="4" w:space="0" w:color="auto"/>
              <w:right w:val="single" w:sz="4" w:space="0" w:color="auto"/>
            </w:tcBorders>
          </w:tcPr>
          <w:p w14:paraId="41F7E821" w14:textId="42B1F2B4" w:rsidR="000C448C" w:rsidRPr="00AB694E" w:rsidRDefault="00887B38"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2023</w:t>
            </w:r>
          </w:p>
        </w:tc>
        <w:tc>
          <w:tcPr>
            <w:tcW w:w="1418" w:type="dxa"/>
            <w:tcBorders>
              <w:top w:val="single" w:sz="4" w:space="0" w:color="auto"/>
              <w:left w:val="single" w:sz="4" w:space="0" w:color="auto"/>
              <w:bottom w:val="single" w:sz="4" w:space="0" w:color="auto"/>
              <w:right w:val="single" w:sz="4" w:space="0" w:color="auto"/>
            </w:tcBorders>
          </w:tcPr>
          <w:p w14:paraId="5E91219D" w14:textId="4528EB8D"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01041006</w:t>
            </w:r>
          </w:p>
        </w:tc>
        <w:tc>
          <w:tcPr>
            <w:tcW w:w="2403" w:type="dxa"/>
            <w:tcBorders>
              <w:top w:val="single" w:sz="4" w:space="0" w:color="auto"/>
              <w:left w:val="single" w:sz="4" w:space="0" w:color="auto"/>
              <w:bottom w:val="single" w:sz="4" w:space="0" w:color="auto"/>
              <w:right w:val="single" w:sz="4" w:space="0" w:color="auto"/>
            </w:tcBorders>
          </w:tcPr>
          <w:p w14:paraId="00C365E5" w14:textId="4DE16201" w:rsidR="000C448C" w:rsidRPr="00AB694E" w:rsidRDefault="000C448C" w:rsidP="000C448C">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U.1.03.02.16.002</w:t>
            </w:r>
          </w:p>
        </w:tc>
      </w:tr>
    </w:tbl>
    <w:p w14:paraId="14FD9234" w14:textId="77777777" w:rsidR="00352671" w:rsidRDefault="00352671" w:rsidP="00352671">
      <w:pPr>
        <w:pStyle w:val="Paragrafoelenco"/>
        <w:tabs>
          <w:tab w:val="left" w:pos="567"/>
        </w:tabs>
        <w:spacing w:after="0"/>
        <w:ind w:left="360"/>
        <w:jc w:val="both"/>
        <w:rPr>
          <w:rFonts w:ascii="Verdana" w:hAnsi="Verdana"/>
          <w:sz w:val="20"/>
          <w:szCs w:val="20"/>
        </w:rPr>
      </w:pPr>
    </w:p>
    <w:p w14:paraId="5D42A335" w14:textId="77777777" w:rsidR="00352671" w:rsidRPr="0085199D" w:rsidRDefault="00352671" w:rsidP="00352671">
      <w:pPr>
        <w:pStyle w:val="Paragrafoelenco"/>
        <w:numPr>
          <w:ilvl w:val="0"/>
          <w:numId w:val="5"/>
        </w:numPr>
        <w:tabs>
          <w:tab w:val="left" w:pos="567"/>
        </w:tabs>
        <w:spacing w:after="0"/>
        <w:jc w:val="both"/>
        <w:rPr>
          <w:rFonts w:ascii="Verdana" w:hAnsi="Verdana"/>
          <w:sz w:val="20"/>
          <w:szCs w:val="20"/>
        </w:rPr>
      </w:pPr>
      <w:proofErr w:type="gramStart"/>
      <w:r w:rsidRPr="00352671">
        <w:rPr>
          <w:rFonts w:ascii="Verdana" w:hAnsi="Verdana"/>
          <w:sz w:val="20"/>
          <w:szCs w:val="20"/>
        </w:rPr>
        <w:t>di</w:t>
      </w:r>
      <w:proofErr w:type="gramEnd"/>
      <w:r w:rsidRPr="00352671">
        <w:rPr>
          <w:rFonts w:ascii="Verdana" w:hAnsi="Verdana"/>
          <w:sz w:val="20"/>
          <w:szCs w:val="20"/>
        </w:rPr>
        <w:t xml:space="preserve"> prenotare altresì la spesa di € 13.750,00 come segue, </w:t>
      </w:r>
      <w:r w:rsidRPr="0085199D">
        <w:rPr>
          <w:rFonts w:ascii="Verdana" w:hAnsi="Verdana"/>
          <w:sz w:val="20"/>
          <w:szCs w:val="20"/>
        </w:rPr>
        <w:t>dando atto che per l’esercizio anno 2024 l’importo sarà imputato al pertinente capitolo del futuro piano esecutivo di gestione ricomprendente la suddetta annualità con successiva determinazione dirigenziale di assunzione dell’obbligazione di spesa giuridicamente perfezionata.</w:t>
      </w:r>
    </w:p>
    <w:p w14:paraId="2A4E4563" w14:textId="77777777" w:rsidR="00A55B3B" w:rsidRPr="0085199D" w:rsidRDefault="00A55B3B" w:rsidP="00A55B3B">
      <w:pPr>
        <w:pStyle w:val="Paragrafoelenco"/>
        <w:tabs>
          <w:tab w:val="left" w:pos="567"/>
        </w:tabs>
        <w:spacing w:after="0"/>
        <w:ind w:left="567"/>
        <w:jc w:val="both"/>
        <w:rPr>
          <w:rFonts w:ascii="Verdana" w:hAnsi="Verdana"/>
          <w:sz w:val="20"/>
          <w:szCs w:val="20"/>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784"/>
        <w:gridCol w:w="911"/>
        <w:gridCol w:w="855"/>
        <w:gridCol w:w="921"/>
        <w:gridCol w:w="1134"/>
        <w:gridCol w:w="1418"/>
        <w:gridCol w:w="2403"/>
      </w:tblGrid>
      <w:tr w:rsidR="00A55B3B" w:rsidRPr="006D632A" w14:paraId="57887DC8" w14:textId="77777777" w:rsidTr="00BA6160">
        <w:tc>
          <w:tcPr>
            <w:tcW w:w="1570" w:type="dxa"/>
            <w:tcBorders>
              <w:top w:val="single" w:sz="4" w:space="0" w:color="auto"/>
              <w:left w:val="single" w:sz="4" w:space="0" w:color="auto"/>
              <w:bottom w:val="single" w:sz="4" w:space="0" w:color="auto"/>
              <w:right w:val="single" w:sz="4" w:space="0" w:color="auto"/>
            </w:tcBorders>
            <w:vAlign w:val="center"/>
          </w:tcPr>
          <w:p w14:paraId="3868F6CB" w14:textId="77777777" w:rsidR="00A55B3B" w:rsidRPr="0085199D" w:rsidRDefault="00A55B3B" w:rsidP="00BA6160">
            <w:pPr>
              <w:jc w:val="right"/>
              <w:rPr>
                <w:rFonts w:ascii="Arial" w:hAnsi="Arial" w:cs="Arial"/>
                <w:color w:val="000000"/>
                <w:sz w:val="20"/>
                <w:szCs w:val="20"/>
              </w:rPr>
            </w:pPr>
            <w:r w:rsidRPr="0085199D">
              <w:rPr>
                <w:rFonts w:ascii="Arial" w:hAnsi="Arial" w:cs="Arial"/>
                <w:color w:val="000000"/>
                <w:sz w:val="20"/>
                <w:szCs w:val="20"/>
              </w:rPr>
              <w:t>€ 13.750,00</w:t>
            </w:r>
          </w:p>
        </w:tc>
        <w:tc>
          <w:tcPr>
            <w:tcW w:w="784" w:type="dxa"/>
            <w:tcBorders>
              <w:top w:val="single" w:sz="4" w:space="0" w:color="auto"/>
              <w:left w:val="single" w:sz="4" w:space="0" w:color="auto"/>
              <w:bottom w:val="single" w:sz="4" w:space="0" w:color="auto"/>
              <w:right w:val="single" w:sz="4" w:space="0" w:color="auto"/>
            </w:tcBorders>
          </w:tcPr>
          <w:p w14:paraId="2DD094E7" w14:textId="77777777" w:rsidR="00A55B3B" w:rsidRPr="0085199D" w:rsidRDefault="00A55B3B" w:rsidP="00BA6160">
            <w:pPr>
              <w:tabs>
                <w:tab w:val="left" w:pos="567"/>
              </w:tabs>
              <w:overflowPunct w:val="0"/>
              <w:autoSpaceDE w:val="0"/>
              <w:autoSpaceDN w:val="0"/>
              <w:adjustRightInd w:val="0"/>
              <w:jc w:val="both"/>
              <w:rPr>
                <w:rFonts w:ascii="Verdana" w:eastAsia="Calibri" w:hAnsi="Verdana"/>
                <w:sz w:val="18"/>
                <w:szCs w:val="18"/>
              </w:rPr>
            </w:pPr>
            <w:r w:rsidRPr="0085199D">
              <w:rPr>
                <w:rFonts w:ascii="Verdana" w:eastAsia="Calibri" w:hAnsi="Verdana"/>
                <w:sz w:val="18"/>
                <w:szCs w:val="18"/>
              </w:rPr>
              <w:t>01</w:t>
            </w:r>
          </w:p>
        </w:tc>
        <w:tc>
          <w:tcPr>
            <w:tcW w:w="911" w:type="dxa"/>
            <w:tcBorders>
              <w:top w:val="single" w:sz="4" w:space="0" w:color="auto"/>
              <w:left w:val="single" w:sz="4" w:space="0" w:color="auto"/>
              <w:bottom w:val="single" w:sz="4" w:space="0" w:color="auto"/>
              <w:right w:val="single" w:sz="4" w:space="0" w:color="auto"/>
            </w:tcBorders>
          </w:tcPr>
          <w:p w14:paraId="35ED1C83" w14:textId="77777777" w:rsidR="00A55B3B" w:rsidRPr="0085199D" w:rsidRDefault="00A55B3B" w:rsidP="00BA6160">
            <w:pPr>
              <w:tabs>
                <w:tab w:val="left" w:pos="567"/>
              </w:tabs>
              <w:overflowPunct w:val="0"/>
              <w:autoSpaceDE w:val="0"/>
              <w:autoSpaceDN w:val="0"/>
              <w:adjustRightInd w:val="0"/>
              <w:jc w:val="both"/>
              <w:rPr>
                <w:rFonts w:ascii="Verdana" w:eastAsia="Calibri" w:hAnsi="Verdana"/>
                <w:sz w:val="18"/>
                <w:szCs w:val="18"/>
              </w:rPr>
            </w:pPr>
            <w:r w:rsidRPr="0085199D">
              <w:rPr>
                <w:rFonts w:ascii="Verdana" w:eastAsia="Calibri" w:hAnsi="Verdana"/>
                <w:sz w:val="18"/>
                <w:szCs w:val="18"/>
              </w:rPr>
              <w:t>02</w:t>
            </w:r>
          </w:p>
        </w:tc>
        <w:tc>
          <w:tcPr>
            <w:tcW w:w="855" w:type="dxa"/>
            <w:tcBorders>
              <w:top w:val="single" w:sz="4" w:space="0" w:color="auto"/>
              <w:left w:val="single" w:sz="4" w:space="0" w:color="auto"/>
              <w:bottom w:val="single" w:sz="4" w:space="0" w:color="auto"/>
              <w:right w:val="single" w:sz="4" w:space="0" w:color="auto"/>
            </w:tcBorders>
          </w:tcPr>
          <w:p w14:paraId="646BA913" w14:textId="77777777" w:rsidR="00A55B3B" w:rsidRPr="0085199D" w:rsidRDefault="00A55B3B" w:rsidP="00BA6160">
            <w:pPr>
              <w:tabs>
                <w:tab w:val="left" w:pos="567"/>
              </w:tabs>
              <w:overflowPunct w:val="0"/>
              <w:autoSpaceDE w:val="0"/>
              <w:autoSpaceDN w:val="0"/>
              <w:adjustRightInd w:val="0"/>
              <w:jc w:val="both"/>
              <w:rPr>
                <w:rFonts w:ascii="Verdana" w:eastAsia="Calibri" w:hAnsi="Verdana"/>
                <w:sz w:val="18"/>
                <w:szCs w:val="18"/>
              </w:rPr>
            </w:pPr>
            <w:r w:rsidRPr="0085199D">
              <w:rPr>
                <w:rFonts w:ascii="Verdana" w:eastAsia="Calibri" w:hAnsi="Verdana"/>
                <w:sz w:val="18"/>
                <w:szCs w:val="18"/>
              </w:rPr>
              <w:t>1</w:t>
            </w:r>
          </w:p>
        </w:tc>
        <w:tc>
          <w:tcPr>
            <w:tcW w:w="921" w:type="dxa"/>
            <w:tcBorders>
              <w:top w:val="single" w:sz="4" w:space="0" w:color="auto"/>
              <w:left w:val="single" w:sz="4" w:space="0" w:color="auto"/>
              <w:bottom w:val="single" w:sz="4" w:space="0" w:color="auto"/>
              <w:right w:val="single" w:sz="4" w:space="0" w:color="auto"/>
            </w:tcBorders>
          </w:tcPr>
          <w:p w14:paraId="114235CA" w14:textId="77777777" w:rsidR="00A55B3B" w:rsidRPr="0085199D" w:rsidRDefault="00A55B3B" w:rsidP="00BA6160">
            <w:pPr>
              <w:tabs>
                <w:tab w:val="left" w:pos="567"/>
              </w:tabs>
              <w:overflowPunct w:val="0"/>
              <w:autoSpaceDE w:val="0"/>
              <w:autoSpaceDN w:val="0"/>
              <w:adjustRightInd w:val="0"/>
              <w:jc w:val="both"/>
              <w:rPr>
                <w:rFonts w:ascii="Verdana" w:eastAsia="Calibri" w:hAnsi="Verdana"/>
                <w:sz w:val="18"/>
                <w:szCs w:val="18"/>
              </w:rPr>
            </w:pPr>
            <w:r w:rsidRPr="0085199D">
              <w:rPr>
                <w:rFonts w:ascii="Verdana" w:eastAsia="Calibri" w:hAnsi="Verdana"/>
                <w:sz w:val="18"/>
                <w:szCs w:val="18"/>
              </w:rPr>
              <w:t>03</w:t>
            </w:r>
          </w:p>
        </w:tc>
        <w:tc>
          <w:tcPr>
            <w:tcW w:w="1134" w:type="dxa"/>
            <w:tcBorders>
              <w:top w:val="single" w:sz="4" w:space="0" w:color="auto"/>
              <w:left w:val="single" w:sz="4" w:space="0" w:color="auto"/>
              <w:bottom w:val="single" w:sz="4" w:space="0" w:color="auto"/>
              <w:right w:val="single" w:sz="4" w:space="0" w:color="auto"/>
            </w:tcBorders>
          </w:tcPr>
          <w:p w14:paraId="341651D6" w14:textId="77777777" w:rsidR="00A55B3B" w:rsidRPr="0085199D" w:rsidRDefault="00A55B3B" w:rsidP="00BA6160">
            <w:pPr>
              <w:tabs>
                <w:tab w:val="left" w:pos="567"/>
              </w:tabs>
              <w:overflowPunct w:val="0"/>
              <w:autoSpaceDE w:val="0"/>
              <w:autoSpaceDN w:val="0"/>
              <w:adjustRightInd w:val="0"/>
              <w:jc w:val="both"/>
              <w:rPr>
                <w:rFonts w:ascii="Verdana" w:eastAsia="Calibri" w:hAnsi="Verdana"/>
                <w:sz w:val="18"/>
                <w:szCs w:val="18"/>
              </w:rPr>
            </w:pPr>
            <w:r w:rsidRPr="0085199D">
              <w:rPr>
                <w:rFonts w:ascii="Verdana" w:eastAsia="Calibri" w:hAnsi="Verdana"/>
                <w:sz w:val="18"/>
                <w:szCs w:val="18"/>
              </w:rPr>
              <w:t>2024</w:t>
            </w:r>
          </w:p>
        </w:tc>
        <w:tc>
          <w:tcPr>
            <w:tcW w:w="1418" w:type="dxa"/>
            <w:tcBorders>
              <w:top w:val="single" w:sz="4" w:space="0" w:color="auto"/>
              <w:left w:val="single" w:sz="4" w:space="0" w:color="auto"/>
              <w:bottom w:val="single" w:sz="4" w:space="0" w:color="auto"/>
              <w:right w:val="single" w:sz="4" w:space="0" w:color="auto"/>
            </w:tcBorders>
          </w:tcPr>
          <w:p w14:paraId="574E5535" w14:textId="77777777" w:rsidR="00A55B3B" w:rsidRPr="0085199D" w:rsidRDefault="00A55B3B" w:rsidP="00BA6160">
            <w:pPr>
              <w:tabs>
                <w:tab w:val="left" w:pos="567"/>
              </w:tabs>
              <w:overflowPunct w:val="0"/>
              <w:autoSpaceDE w:val="0"/>
              <w:autoSpaceDN w:val="0"/>
              <w:adjustRightInd w:val="0"/>
              <w:jc w:val="both"/>
              <w:rPr>
                <w:rFonts w:ascii="Verdana" w:eastAsia="Calibri" w:hAnsi="Verdana"/>
                <w:sz w:val="18"/>
                <w:szCs w:val="18"/>
              </w:rPr>
            </w:pPr>
            <w:r w:rsidRPr="0085199D">
              <w:rPr>
                <w:rFonts w:ascii="Verdana" w:eastAsia="Calibri" w:hAnsi="Verdana"/>
                <w:sz w:val="18"/>
                <w:szCs w:val="18"/>
              </w:rPr>
              <w:t>01021014</w:t>
            </w:r>
          </w:p>
        </w:tc>
        <w:tc>
          <w:tcPr>
            <w:tcW w:w="2403" w:type="dxa"/>
            <w:tcBorders>
              <w:top w:val="single" w:sz="4" w:space="0" w:color="auto"/>
              <w:left w:val="single" w:sz="4" w:space="0" w:color="auto"/>
              <w:bottom w:val="single" w:sz="4" w:space="0" w:color="auto"/>
              <w:right w:val="single" w:sz="4" w:space="0" w:color="auto"/>
            </w:tcBorders>
          </w:tcPr>
          <w:p w14:paraId="7327C39E" w14:textId="77777777" w:rsidR="00A55B3B" w:rsidRPr="0085199D" w:rsidRDefault="00A55B3B" w:rsidP="00BA6160">
            <w:pPr>
              <w:tabs>
                <w:tab w:val="left" w:pos="567"/>
              </w:tabs>
              <w:overflowPunct w:val="0"/>
              <w:autoSpaceDE w:val="0"/>
              <w:autoSpaceDN w:val="0"/>
              <w:adjustRightInd w:val="0"/>
              <w:jc w:val="both"/>
              <w:rPr>
                <w:rFonts w:ascii="Verdana" w:eastAsia="Calibri" w:hAnsi="Verdana"/>
                <w:sz w:val="18"/>
                <w:szCs w:val="18"/>
              </w:rPr>
            </w:pPr>
            <w:r w:rsidRPr="0085199D">
              <w:rPr>
                <w:rFonts w:ascii="Verdana" w:eastAsia="Calibri" w:hAnsi="Verdana"/>
                <w:sz w:val="18"/>
                <w:szCs w:val="18"/>
              </w:rPr>
              <w:t>U.1.03.02.16.002</w:t>
            </w:r>
          </w:p>
        </w:tc>
        <w:bookmarkStart w:id="0" w:name="_GoBack"/>
        <w:bookmarkEnd w:id="0"/>
      </w:tr>
    </w:tbl>
    <w:p w14:paraId="049D84F5" w14:textId="77777777" w:rsidR="00A55B3B" w:rsidRDefault="00A55B3B" w:rsidP="00A55B3B">
      <w:pPr>
        <w:pStyle w:val="Paragrafoelenco"/>
        <w:tabs>
          <w:tab w:val="left" w:pos="567"/>
        </w:tabs>
        <w:spacing w:after="0"/>
        <w:ind w:left="567"/>
        <w:jc w:val="both"/>
        <w:rPr>
          <w:rFonts w:ascii="Verdana" w:hAnsi="Verdana"/>
          <w:sz w:val="20"/>
          <w:szCs w:val="20"/>
        </w:rPr>
      </w:pPr>
    </w:p>
    <w:p w14:paraId="2E9AB092" w14:textId="1CC0E958" w:rsidR="00F753CC" w:rsidRDefault="0029510A" w:rsidP="00F753CC">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FB592F">
        <w:rPr>
          <w:rFonts w:ascii="Verdana" w:hAnsi="Verdana"/>
          <w:sz w:val="20"/>
          <w:szCs w:val="20"/>
        </w:rPr>
        <w:t>i</w:t>
      </w:r>
      <w:proofErr w:type="gramEnd"/>
      <w:r w:rsidR="00FB592F">
        <w:rPr>
          <w:rFonts w:ascii="Verdana" w:hAnsi="Verdana"/>
          <w:sz w:val="20"/>
          <w:szCs w:val="20"/>
        </w:rPr>
        <w:t xml:space="preserve"> impegnare</w:t>
      </w:r>
      <w:r w:rsidR="00F753CC" w:rsidRPr="000549A3">
        <w:rPr>
          <w:rFonts w:ascii="Verdana" w:hAnsi="Verdana"/>
          <w:sz w:val="20"/>
          <w:szCs w:val="20"/>
        </w:rPr>
        <w:t xml:space="preserve"> la spesa lorda derivante dal presente provvedimento pari ad € 30,00 quale contributo ANAC come segue:</w:t>
      </w:r>
    </w:p>
    <w:p w14:paraId="243C5C3C" w14:textId="77777777" w:rsidR="00401BFE" w:rsidRPr="000549A3" w:rsidRDefault="00401BFE" w:rsidP="00401BFE">
      <w:pPr>
        <w:pStyle w:val="Paragrafoelenco"/>
        <w:tabs>
          <w:tab w:val="left" w:pos="567"/>
        </w:tabs>
        <w:spacing w:after="0"/>
        <w:ind w:left="567"/>
        <w:jc w:val="both"/>
        <w:rPr>
          <w:rFonts w:ascii="Verdana" w:hAnsi="Verdana"/>
          <w:sz w:val="20"/>
          <w:szCs w:val="20"/>
        </w:rPr>
      </w:pPr>
    </w:p>
    <w:tbl>
      <w:tblPr>
        <w:tblW w:w="9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784"/>
        <w:gridCol w:w="911"/>
        <w:gridCol w:w="855"/>
        <w:gridCol w:w="921"/>
        <w:gridCol w:w="1134"/>
        <w:gridCol w:w="1418"/>
        <w:gridCol w:w="2403"/>
      </w:tblGrid>
      <w:tr w:rsidR="00F753CC" w:rsidRPr="005E306E" w14:paraId="2DAB2367" w14:textId="77777777" w:rsidTr="00397B33">
        <w:tc>
          <w:tcPr>
            <w:tcW w:w="1570" w:type="dxa"/>
            <w:tcBorders>
              <w:top w:val="single" w:sz="4" w:space="0" w:color="auto"/>
              <w:left w:val="single" w:sz="4" w:space="0" w:color="auto"/>
              <w:bottom w:val="single" w:sz="4" w:space="0" w:color="auto"/>
              <w:right w:val="single" w:sz="4" w:space="0" w:color="auto"/>
            </w:tcBorders>
            <w:hideMark/>
          </w:tcPr>
          <w:p w14:paraId="0DF98059"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b/>
                <w:sz w:val="18"/>
                <w:szCs w:val="18"/>
              </w:rPr>
            </w:pPr>
            <w:r w:rsidRPr="00032D41">
              <w:rPr>
                <w:rFonts w:ascii="Verdana" w:hAnsi="Verdana"/>
                <w:b/>
                <w:sz w:val="18"/>
                <w:szCs w:val="18"/>
              </w:rPr>
              <w:t>Importo €</w:t>
            </w:r>
          </w:p>
        </w:tc>
        <w:tc>
          <w:tcPr>
            <w:tcW w:w="784" w:type="dxa"/>
            <w:tcBorders>
              <w:top w:val="single" w:sz="4" w:space="0" w:color="auto"/>
              <w:left w:val="single" w:sz="4" w:space="0" w:color="auto"/>
              <w:bottom w:val="single" w:sz="4" w:space="0" w:color="auto"/>
              <w:right w:val="single" w:sz="4" w:space="0" w:color="auto"/>
            </w:tcBorders>
            <w:hideMark/>
          </w:tcPr>
          <w:p w14:paraId="37BD9D4A"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b/>
                <w:sz w:val="18"/>
                <w:szCs w:val="18"/>
              </w:rPr>
            </w:pPr>
            <w:r w:rsidRPr="00032D41">
              <w:rPr>
                <w:rFonts w:ascii="Verdana" w:hAnsi="Verdana"/>
                <w:b/>
                <w:sz w:val="18"/>
                <w:szCs w:val="18"/>
              </w:rPr>
              <w:t>Miss.</w:t>
            </w:r>
          </w:p>
        </w:tc>
        <w:tc>
          <w:tcPr>
            <w:tcW w:w="911" w:type="dxa"/>
            <w:tcBorders>
              <w:top w:val="single" w:sz="4" w:space="0" w:color="auto"/>
              <w:left w:val="single" w:sz="4" w:space="0" w:color="auto"/>
              <w:bottom w:val="single" w:sz="4" w:space="0" w:color="auto"/>
              <w:right w:val="single" w:sz="4" w:space="0" w:color="auto"/>
            </w:tcBorders>
            <w:hideMark/>
          </w:tcPr>
          <w:p w14:paraId="0047FA40"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b/>
                <w:sz w:val="18"/>
                <w:szCs w:val="18"/>
              </w:rPr>
            </w:pPr>
            <w:proofErr w:type="spellStart"/>
            <w:r w:rsidRPr="00032D41">
              <w:rPr>
                <w:rFonts w:ascii="Verdana" w:hAnsi="Verdana"/>
                <w:b/>
                <w:sz w:val="18"/>
                <w:szCs w:val="18"/>
              </w:rPr>
              <w:t>Progr</w:t>
            </w:r>
            <w:proofErr w:type="spellEnd"/>
            <w:r w:rsidRPr="00032D41">
              <w:rPr>
                <w:rFonts w:ascii="Verdana" w:hAnsi="Verdana"/>
                <w:b/>
                <w:sz w:val="18"/>
                <w:szCs w:val="18"/>
              </w:rPr>
              <w:t>.</w:t>
            </w:r>
          </w:p>
        </w:tc>
        <w:tc>
          <w:tcPr>
            <w:tcW w:w="855" w:type="dxa"/>
            <w:tcBorders>
              <w:top w:val="single" w:sz="4" w:space="0" w:color="auto"/>
              <w:left w:val="single" w:sz="4" w:space="0" w:color="auto"/>
              <w:bottom w:val="single" w:sz="4" w:space="0" w:color="auto"/>
              <w:right w:val="single" w:sz="4" w:space="0" w:color="auto"/>
            </w:tcBorders>
            <w:hideMark/>
          </w:tcPr>
          <w:p w14:paraId="64581EF9"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b/>
                <w:sz w:val="18"/>
                <w:szCs w:val="18"/>
              </w:rPr>
            </w:pPr>
            <w:r w:rsidRPr="00032D41">
              <w:rPr>
                <w:rFonts w:ascii="Verdana" w:hAnsi="Verdana"/>
                <w:b/>
                <w:sz w:val="18"/>
                <w:szCs w:val="18"/>
              </w:rPr>
              <w:t>Titolo</w:t>
            </w:r>
          </w:p>
        </w:tc>
        <w:tc>
          <w:tcPr>
            <w:tcW w:w="921" w:type="dxa"/>
            <w:tcBorders>
              <w:top w:val="single" w:sz="4" w:space="0" w:color="auto"/>
              <w:left w:val="single" w:sz="4" w:space="0" w:color="auto"/>
              <w:bottom w:val="single" w:sz="4" w:space="0" w:color="auto"/>
              <w:right w:val="single" w:sz="4" w:space="0" w:color="auto"/>
            </w:tcBorders>
            <w:hideMark/>
          </w:tcPr>
          <w:p w14:paraId="23A9195E"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b/>
                <w:sz w:val="18"/>
                <w:szCs w:val="18"/>
              </w:rPr>
            </w:pPr>
            <w:r w:rsidRPr="00032D41">
              <w:rPr>
                <w:rFonts w:ascii="Verdana" w:hAnsi="Verdana"/>
                <w:b/>
                <w:sz w:val="18"/>
                <w:szCs w:val="18"/>
              </w:rPr>
              <w:t xml:space="preserve">Macro </w:t>
            </w:r>
            <w:proofErr w:type="spellStart"/>
            <w:r w:rsidRPr="00032D41">
              <w:rPr>
                <w:rFonts w:ascii="Verdana" w:hAnsi="Verdana"/>
                <w:b/>
                <w:sz w:val="18"/>
                <w:szCs w:val="18"/>
              </w:rPr>
              <w:t>aggr</w:t>
            </w:r>
            <w:proofErr w:type="spellEnd"/>
            <w:r w:rsidRPr="00032D41">
              <w:rPr>
                <w:rFonts w:ascii="Verdana" w:hAnsi="Verdana"/>
                <w:b/>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14:paraId="293EE405"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b/>
                <w:sz w:val="18"/>
                <w:szCs w:val="18"/>
              </w:rPr>
            </w:pPr>
            <w:r w:rsidRPr="00032D41">
              <w:rPr>
                <w:rFonts w:ascii="Verdana" w:hAnsi="Verdana"/>
                <w:b/>
                <w:sz w:val="18"/>
                <w:szCs w:val="18"/>
              </w:rPr>
              <w:t>Bilancio</w:t>
            </w:r>
          </w:p>
        </w:tc>
        <w:tc>
          <w:tcPr>
            <w:tcW w:w="1418" w:type="dxa"/>
            <w:tcBorders>
              <w:top w:val="single" w:sz="4" w:space="0" w:color="auto"/>
              <w:left w:val="single" w:sz="4" w:space="0" w:color="auto"/>
              <w:bottom w:val="single" w:sz="4" w:space="0" w:color="auto"/>
              <w:right w:val="single" w:sz="4" w:space="0" w:color="auto"/>
            </w:tcBorders>
            <w:hideMark/>
          </w:tcPr>
          <w:p w14:paraId="6CBE687C" w14:textId="5038C662" w:rsidR="00F753CC" w:rsidRPr="00032D41" w:rsidRDefault="00F753CC" w:rsidP="00397B33">
            <w:pPr>
              <w:tabs>
                <w:tab w:val="left" w:pos="567"/>
              </w:tabs>
              <w:overflowPunct w:val="0"/>
              <w:autoSpaceDE w:val="0"/>
              <w:autoSpaceDN w:val="0"/>
              <w:adjustRightInd w:val="0"/>
              <w:jc w:val="both"/>
              <w:rPr>
                <w:rFonts w:ascii="Verdana" w:eastAsia="Calibri" w:hAnsi="Verdana"/>
                <w:b/>
                <w:sz w:val="18"/>
                <w:szCs w:val="18"/>
              </w:rPr>
            </w:pPr>
            <w:r w:rsidRPr="00032D41">
              <w:rPr>
                <w:rFonts w:ascii="Verdana" w:hAnsi="Verdana"/>
                <w:b/>
                <w:sz w:val="18"/>
                <w:szCs w:val="18"/>
              </w:rPr>
              <w:t xml:space="preserve">Capitolo </w:t>
            </w:r>
          </w:p>
        </w:tc>
        <w:tc>
          <w:tcPr>
            <w:tcW w:w="2403" w:type="dxa"/>
            <w:tcBorders>
              <w:top w:val="single" w:sz="4" w:space="0" w:color="auto"/>
              <w:left w:val="single" w:sz="4" w:space="0" w:color="auto"/>
              <w:bottom w:val="single" w:sz="4" w:space="0" w:color="auto"/>
              <w:right w:val="single" w:sz="4" w:space="0" w:color="auto"/>
            </w:tcBorders>
            <w:hideMark/>
          </w:tcPr>
          <w:p w14:paraId="5FBB40A0"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b/>
                <w:sz w:val="18"/>
                <w:szCs w:val="18"/>
              </w:rPr>
            </w:pPr>
            <w:r w:rsidRPr="00032D41">
              <w:rPr>
                <w:rFonts w:ascii="Verdana" w:hAnsi="Verdana"/>
                <w:b/>
                <w:sz w:val="18"/>
                <w:szCs w:val="18"/>
              </w:rPr>
              <w:t>Codice</w:t>
            </w:r>
          </w:p>
        </w:tc>
      </w:tr>
      <w:tr w:rsidR="00F753CC" w:rsidRPr="005E306E" w14:paraId="60E4927C" w14:textId="77777777" w:rsidTr="00397B33">
        <w:tc>
          <w:tcPr>
            <w:tcW w:w="1570" w:type="dxa"/>
            <w:tcBorders>
              <w:top w:val="single" w:sz="4" w:space="0" w:color="auto"/>
              <w:left w:val="single" w:sz="4" w:space="0" w:color="auto"/>
              <w:bottom w:val="single" w:sz="4" w:space="0" w:color="auto"/>
              <w:right w:val="single" w:sz="4" w:space="0" w:color="auto"/>
            </w:tcBorders>
            <w:vAlign w:val="bottom"/>
            <w:hideMark/>
          </w:tcPr>
          <w:p w14:paraId="1A10F67F" w14:textId="0C77B754" w:rsidR="00F753CC" w:rsidRPr="00231F59" w:rsidRDefault="00032D41" w:rsidP="00F753CC">
            <w:pPr>
              <w:jc w:val="right"/>
              <w:rPr>
                <w:rFonts w:ascii="Arial" w:hAnsi="Arial" w:cs="Arial"/>
                <w:color w:val="000000"/>
                <w:sz w:val="20"/>
                <w:szCs w:val="20"/>
              </w:rPr>
            </w:pPr>
            <w:r w:rsidRPr="00231F59">
              <w:rPr>
                <w:rFonts w:ascii="Arial" w:hAnsi="Arial" w:cs="Arial"/>
                <w:color w:val="000000"/>
                <w:sz w:val="20"/>
                <w:szCs w:val="20"/>
              </w:rPr>
              <w:t>€ 30</w:t>
            </w:r>
            <w:r w:rsidR="00F753CC" w:rsidRPr="00231F59">
              <w:rPr>
                <w:rFonts w:ascii="Arial" w:hAnsi="Arial" w:cs="Arial"/>
                <w:color w:val="000000"/>
                <w:sz w:val="20"/>
                <w:szCs w:val="20"/>
              </w:rPr>
              <w:t>,00</w:t>
            </w:r>
          </w:p>
        </w:tc>
        <w:tc>
          <w:tcPr>
            <w:tcW w:w="784" w:type="dxa"/>
            <w:tcBorders>
              <w:top w:val="single" w:sz="4" w:space="0" w:color="auto"/>
              <w:left w:val="single" w:sz="4" w:space="0" w:color="auto"/>
              <w:bottom w:val="single" w:sz="4" w:space="0" w:color="auto"/>
              <w:right w:val="single" w:sz="4" w:space="0" w:color="auto"/>
            </w:tcBorders>
            <w:hideMark/>
          </w:tcPr>
          <w:p w14:paraId="17CD12CC" w14:textId="67412DBD" w:rsidR="00F753CC" w:rsidRPr="00032D41" w:rsidRDefault="00032D41" w:rsidP="004128B7">
            <w:pPr>
              <w:tabs>
                <w:tab w:val="left" w:pos="567"/>
              </w:tabs>
              <w:overflowPunct w:val="0"/>
              <w:autoSpaceDE w:val="0"/>
              <w:autoSpaceDN w:val="0"/>
              <w:adjustRightInd w:val="0"/>
              <w:jc w:val="both"/>
              <w:rPr>
                <w:rFonts w:ascii="Verdana" w:eastAsia="Calibri" w:hAnsi="Verdana"/>
                <w:sz w:val="18"/>
                <w:szCs w:val="18"/>
              </w:rPr>
            </w:pPr>
            <w:r w:rsidRPr="00032D41">
              <w:rPr>
                <w:rFonts w:ascii="Verdana" w:eastAsia="Calibri" w:hAnsi="Verdana"/>
                <w:sz w:val="18"/>
                <w:szCs w:val="18"/>
              </w:rPr>
              <w:t>01</w:t>
            </w:r>
          </w:p>
        </w:tc>
        <w:tc>
          <w:tcPr>
            <w:tcW w:w="911" w:type="dxa"/>
            <w:tcBorders>
              <w:top w:val="single" w:sz="4" w:space="0" w:color="auto"/>
              <w:left w:val="single" w:sz="4" w:space="0" w:color="auto"/>
              <w:bottom w:val="single" w:sz="4" w:space="0" w:color="auto"/>
              <w:right w:val="single" w:sz="4" w:space="0" w:color="auto"/>
            </w:tcBorders>
            <w:hideMark/>
          </w:tcPr>
          <w:p w14:paraId="3156D97A" w14:textId="1DE600B5" w:rsidR="00F753CC" w:rsidRPr="00032D41" w:rsidRDefault="00222B47" w:rsidP="004128B7">
            <w:pPr>
              <w:tabs>
                <w:tab w:val="left" w:pos="567"/>
              </w:tabs>
              <w:overflowPunct w:val="0"/>
              <w:autoSpaceDE w:val="0"/>
              <w:autoSpaceDN w:val="0"/>
              <w:adjustRightInd w:val="0"/>
              <w:jc w:val="both"/>
              <w:rPr>
                <w:rFonts w:ascii="Verdana" w:eastAsia="Calibri" w:hAnsi="Verdana"/>
                <w:sz w:val="18"/>
                <w:szCs w:val="18"/>
              </w:rPr>
            </w:pPr>
            <w:r>
              <w:rPr>
                <w:rFonts w:ascii="Verdana" w:eastAsia="Calibri" w:hAnsi="Verdana"/>
                <w:sz w:val="18"/>
                <w:szCs w:val="18"/>
              </w:rPr>
              <w:t>02</w:t>
            </w:r>
          </w:p>
        </w:tc>
        <w:tc>
          <w:tcPr>
            <w:tcW w:w="855" w:type="dxa"/>
            <w:tcBorders>
              <w:top w:val="single" w:sz="4" w:space="0" w:color="auto"/>
              <w:left w:val="single" w:sz="4" w:space="0" w:color="auto"/>
              <w:bottom w:val="single" w:sz="4" w:space="0" w:color="auto"/>
              <w:right w:val="single" w:sz="4" w:space="0" w:color="auto"/>
            </w:tcBorders>
            <w:hideMark/>
          </w:tcPr>
          <w:p w14:paraId="6BE1EE17"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sz w:val="18"/>
                <w:szCs w:val="18"/>
              </w:rPr>
            </w:pPr>
            <w:r w:rsidRPr="00032D41">
              <w:rPr>
                <w:rFonts w:ascii="Verdana" w:eastAsia="Calibri" w:hAnsi="Verdana"/>
                <w:sz w:val="18"/>
                <w:szCs w:val="18"/>
              </w:rPr>
              <w:t>1</w:t>
            </w:r>
          </w:p>
        </w:tc>
        <w:tc>
          <w:tcPr>
            <w:tcW w:w="921" w:type="dxa"/>
            <w:tcBorders>
              <w:top w:val="single" w:sz="4" w:space="0" w:color="auto"/>
              <w:left w:val="single" w:sz="4" w:space="0" w:color="auto"/>
              <w:bottom w:val="single" w:sz="4" w:space="0" w:color="auto"/>
              <w:right w:val="single" w:sz="4" w:space="0" w:color="auto"/>
            </w:tcBorders>
            <w:hideMark/>
          </w:tcPr>
          <w:p w14:paraId="5577E137"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sz w:val="18"/>
                <w:szCs w:val="18"/>
              </w:rPr>
            </w:pPr>
            <w:r w:rsidRPr="00032D41">
              <w:rPr>
                <w:rFonts w:ascii="Verdana" w:eastAsia="Calibri" w:hAnsi="Verdana"/>
                <w:sz w:val="18"/>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07D45E" w14:textId="5D57DF40" w:rsidR="00F753CC" w:rsidRPr="00032D41" w:rsidRDefault="00032D41" w:rsidP="004128B7">
            <w:pPr>
              <w:tabs>
                <w:tab w:val="left" w:pos="567"/>
              </w:tabs>
              <w:overflowPunct w:val="0"/>
              <w:autoSpaceDE w:val="0"/>
              <w:autoSpaceDN w:val="0"/>
              <w:adjustRightInd w:val="0"/>
              <w:jc w:val="both"/>
              <w:rPr>
                <w:rFonts w:ascii="Verdana" w:eastAsia="Calibri" w:hAnsi="Verdana"/>
                <w:sz w:val="18"/>
                <w:szCs w:val="18"/>
              </w:rPr>
            </w:pPr>
            <w:r w:rsidRPr="00870E1B">
              <w:rPr>
                <w:rFonts w:ascii="Verdana" w:eastAsia="Calibri" w:hAnsi="Verdana"/>
                <w:sz w:val="18"/>
                <w:szCs w:val="18"/>
              </w:rPr>
              <w:t>2021</w:t>
            </w:r>
          </w:p>
        </w:tc>
        <w:tc>
          <w:tcPr>
            <w:tcW w:w="1418" w:type="dxa"/>
            <w:tcBorders>
              <w:top w:val="single" w:sz="4" w:space="0" w:color="auto"/>
              <w:left w:val="single" w:sz="4" w:space="0" w:color="auto"/>
              <w:bottom w:val="single" w:sz="4" w:space="0" w:color="auto"/>
              <w:right w:val="single" w:sz="4" w:space="0" w:color="auto"/>
            </w:tcBorders>
            <w:hideMark/>
          </w:tcPr>
          <w:p w14:paraId="0E6B0EBD" w14:textId="54A0C55E" w:rsidR="00F753CC" w:rsidRPr="00032D41" w:rsidRDefault="00032D41" w:rsidP="004128B7">
            <w:pPr>
              <w:tabs>
                <w:tab w:val="left" w:pos="567"/>
              </w:tabs>
              <w:overflowPunct w:val="0"/>
              <w:autoSpaceDE w:val="0"/>
              <w:autoSpaceDN w:val="0"/>
              <w:adjustRightInd w:val="0"/>
              <w:jc w:val="both"/>
              <w:rPr>
                <w:rFonts w:ascii="Verdana" w:eastAsia="Calibri" w:hAnsi="Verdana"/>
                <w:sz w:val="18"/>
                <w:szCs w:val="18"/>
              </w:rPr>
            </w:pPr>
            <w:r w:rsidRPr="00032D41">
              <w:rPr>
                <w:rFonts w:ascii="Verdana" w:eastAsia="Calibri" w:hAnsi="Verdana"/>
                <w:sz w:val="18"/>
                <w:szCs w:val="18"/>
              </w:rPr>
              <w:t>01021014</w:t>
            </w:r>
          </w:p>
        </w:tc>
        <w:tc>
          <w:tcPr>
            <w:tcW w:w="2403" w:type="dxa"/>
            <w:tcBorders>
              <w:top w:val="single" w:sz="4" w:space="0" w:color="auto"/>
              <w:left w:val="single" w:sz="4" w:space="0" w:color="auto"/>
              <w:bottom w:val="single" w:sz="4" w:space="0" w:color="auto"/>
              <w:right w:val="single" w:sz="4" w:space="0" w:color="auto"/>
            </w:tcBorders>
            <w:hideMark/>
          </w:tcPr>
          <w:p w14:paraId="3C21346A" w14:textId="77777777" w:rsidR="00F753CC" w:rsidRPr="00032D41" w:rsidRDefault="00F753CC" w:rsidP="004128B7">
            <w:pPr>
              <w:tabs>
                <w:tab w:val="left" w:pos="567"/>
              </w:tabs>
              <w:overflowPunct w:val="0"/>
              <w:autoSpaceDE w:val="0"/>
              <w:autoSpaceDN w:val="0"/>
              <w:adjustRightInd w:val="0"/>
              <w:jc w:val="both"/>
              <w:rPr>
                <w:rFonts w:ascii="Verdana" w:eastAsia="Calibri" w:hAnsi="Verdana"/>
                <w:sz w:val="18"/>
                <w:szCs w:val="18"/>
              </w:rPr>
            </w:pPr>
            <w:r w:rsidRPr="00032D41">
              <w:rPr>
                <w:rFonts w:ascii="Verdana" w:eastAsia="Calibri" w:hAnsi="Verdana"/>
                <w:sz w:val="18"/>
                <w:szCs w:val="18"/>
              </w:rPr>
              <w:t>U.U.1.03.02.99.999</w:t>
            </w:r>
          </w:p>
        </w:tc>
      </w:tr>
    </w:tbl>
    <w:p w14:paraId="003533F0" w14:textId="77777777" w:rsidR="007665A6" w:rsidRDefault="007665A6" w:rsidP="007665A6">
      <w:pPr>
        <w:pStyle w:val="Paragrafoelenco"/>
        <w:tabs>
          <w:tab w:val="left" w:pos="567"/>
        </w:tabs>
        <w:spacing w:after="0"/>
        <w:ind w:left="567"/>
        <w:jc w:val="both"/>
        <w:rPr>
          <w:rFonts w:ascii="Verdana" w:hAnsi="Verdana"/>
          <w:sz w:val="20"/>
          <w:szCs w:val="20"/>
        </w:rPr>
      </w:pPr>
    </w:p>
    <w:p w14:paraId="4F3E43B4" w14:textId="0075A2AC" w:rsidR="007665A6" w:rsidRPr="0085199D" w:rsidRDefault="0029510A" w:rsidP="007665A6">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7665A6">
        <w:rPr>
          <w:rFonts w:ascii="Verdana" w:hAnsi="Verdana"/>
          <w:sz w:val="20"/>
          <w:szCs w:val="20"/>
        </w:rPr>
        <w:t>i</w:t>
      </w:r>
      <w:proofErr w:type="gramEnd"/>
      <w:r w:rsidR="007665A6">
        <w:rPr>
          <w:rFonts w:ascii="Verdana" w:hAnsi="Verdana"/>
          <w:sz w:val="20"/>
          <w:szCs w:val="20"/>
        </w:rPr>
        <w:t xml:space="preserve"> impegnare</w:t>
      </w:r>
      <w:r w:rsidR="007665A6" w:rsidRPr="000549A3">
        <w:rPr>
          <w:rFonts w:ascii="Verdana" w:hAnsi="Verdana"/>
          <w:sz w:val="20"/>
          <w:szCs w:val="20"/>
        </w:rPr>
        <w:t xml:space="preserve"> la spesa lorda derivante dal presente provvedimento </w:t>
      </w:r>
      <w:r w:rsidR="007665A6">
        <w:rPr>
          <w:rFonts w:ascii="Verdana" w:hAnsi="Verdana"/>
          <w:sz w:val="20"/>
          <w:szCs w:val="20"/>
        </w:rPr>
        <w:t>– come segue –</w:t>
      </w:r>
      <w:r w:rsidR="00DA01D4">
        <w:rPr>
          <w:rFonts w:ascii="Verdana" w:hAnsi="Verdana"/>
          <w:sz w:val="20"/>
          <w:szCs w:val="20"/>
        </w:rPr>
        <w:t xml:space="preserve"> </w:t>
      </w:r>
      <w:r w:rsidR="007665A6" w:rsidRPr="000549A3">
        <w:rPr>
          <w:rFonts w:ascii="Verdana" w:hAnsi="Verdana"/>
          <w:sz w:val="20"/>
          <w:szCs w:val="20"/>
        </w:rPr>
        <w:t xml:space="preserve">quale contributo </w:t>
      </w:r>
      <w:r w:rsidR="007665A6">
        <w:rPr>
          <w:rFonts w:ascii="Verdana" w:hAnsi="Verdana"/>
          <w:sz w:val="20"/>
          <w:szCs w:val="20"/>
        </w:rPr>
        <w:t xml:space="preserve">per le spese di </w:t>
      </w:r>
      <w:r w:rsidR="007665A6" w:rsidRPr="0085199D">
        <w:rPr>
          <w:rFonts w:ascii="Verdana" w:hAnsi="Verdana"/>
          <w:sz w:val="20"/>
          <w:szCs w:val="20"/>
        </w:rPr>
        <w:t>pubblicazione</w:t>
      </w:r>
      <w:r w:rsidR="006D632A" w:rsidRPr="0085199D">
        <w:rPr>
          <w:rFonts w:ascii="Verdana" w:hAnsi="Verdana"/>
          <w:sz w:val="20"/>
          <w:szCs w:val="20"/>
        </w:rPr>
        <w:t xml:space="preserve"> </w:t>
      </w:r>
      <w:r w:rsidR="006B7A16" w:rsidRPr="0085199D">
        <w:rPr>
          <w:rFonts w:ascii="Verdana" w:hAnsi="Verdana"/>
          <w:sz w:val="20"/>
          <w:szCs w:val="20"/>
        </w:rPr>
        <w:t>a favore della Gazzetta Ufficiale della Repubblica Italiana:</w:t>
      </w:r>
    </w:p>
    <w:p w14:paraId="3AAB1D33" w14:textId="77777777" w:rsidR="00401BFE" w:rsidRPr="000549A3" w:rsidRDefault="00401BFE" w:rsidP="00401BFE">
      <w:pPr>
        <w:pStyle w:val="Paragrafoelenco"/>
        <w:tabs>
          <w:tab w:val="left" w:pos="567"/>
        </w:tabs>
        <w:spacing w:after="0"/>
        <w:ind w:left="567"/>
        <w:jc w:val="both"/>
        <w:rPr>
          <w:rFonts w:ascii="Verdana" w:hAnsi="Verdana"/>
          <w:sz w:val="20"/>
          <w:szCs w:val="20"/>
        </w:rPr>
      </w:pPr>
    </w:p>
    <w:tbl>
      <w:tblPr>
        <w:tblStyle w:val="TableNormal"/>
        <w:tblW w:w="1006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709"/>
        <w:gridCol w:w="992"/>
        <w:gridCol w:w="795"/>
        <w:gridCol w:w="839"/>
        <w:gridCol w:w="1012"/>
        <w:gridCol w:w="1205"/>
        <w:gridCol w:w="2953"/>
      </w:tblGrid>
      <w:tr w:rsidR="005E306E" w:rsidRPr="005E306E" w14:paraId="25BA5D81" w14:textId="77777777" w:rsidTr="00397B33">
        <w:trPr>
          <w:trHeight w:val="471"/>
        </w:trPr>
        <w:tc>
          <w:tcPr>
            <w:tcW w:w="1559" w:type="dxa"/>
            <w:shd w:val="clear" w:color="auto" w:fill="auto"/>
          </w:tcPr>
          <w:p w14:paraId="3538B384" w14:textId="23918E71" w:rsidR="005E306E" w:rsidRPr="00397B33" w:rsidRDefault="005E306E" w:rsidP="00397B33">
            <w:pPr>
              <w:tabs>
                <w:tab w:val="left" w:pos="567"/>
              </w:tabs>
              <w:overflowPunct w:val="0"/>
              <w:adjustRightInd w:val="0"/>
              <w:jc w:val="both"/>
              <w:rPr>
                <w:rFonts w:ascii="Verdana" w:hAnsi="Verdana"/>
                <w:b/>
                <w:sz w:val="18"/>
                <w:szCs w:val="18"/>
                <w:lang w:val="it-IT"/>
              </w:rPr>
            </w:pPr>
            <w:r w:rsidRPr="00397B33">
              <w:rPr>
                <w:rFonts w:ascii="Verdana" w:hAnsi="Verdana"/>
                <w:b/>
                <w:sz w:val="18"/>
                <w:szCs w:val="18"/>
                <w:lang w:val="it-IT"/>
              </w:rPr>
              <w:t>Importo</w:t>
            </w:r>
            <w:r w:rsidR="00397B33">
              <w:rPr>
                <w:rFonts w:ascii="Verdana" w:hAnsi="Verdana"/>
                <w:b/>
                <w:sz w:val="18"/>
                <w:szCs w:val="18"/>
                <w:lang w:val="it-IT"/>
              </w:rPr>
              <w:t xml:space="preserve"> </w:t>
            </w:r>
            <w:r w:rsidRPr="00397B33">
              <w:rPr>
                <w:rFonts w:ascii="Verdana" w:hAnsi="Verdana"/>
                <w:b/>
                <w:sz w:val="18"/>
                <w:szCs w:val="18"/>
                <w:lang w:val="it-IT"/>
              </w:rPr>
              <w:t>€</w:t>
            </w:r>
          </w:p>
        </w:tc>
        <w:tc>
          <w:tcPr>
            <w:tcW w:w="709" w:type="dxa"/>
          </w:tcPr>
          <w:p w14:paraId="5B4BA1E6" w14:textId="77777777" w:rsidR="005E306E" w:rsidRPr="00397B33" w:rsidRDefault="005E306E" w:rsidP="00397B33">
            <w:pPr>
              <w:tabs>
                <w:tab w:val="left" w:pos="567"/>
              </w:tabs>
              <w:overflowPunct w:val="0"/>
              <w:adjustRightInd w:val="0"/>
              <w:jc w:val="both"/>
              <w:rPr>
                <w:rFonts w:ascii="Verdana" w:hAnsi="Verdana"/>
                <w:b/>
                <w:sz w:val="18"/>
                <w:szCs w:val="18"/>
                <w:lang w:val="it-IT"/>
              </w:rPr>
            </w:pPr>
            <w:r w:rsidRPr="00397B33">
              <w:rPr>
                <w:rFonts w:ascii="Verdana" w:hAnsi="Verdana"/>
                <w:b/>
                <w:sz w:val="18"/>
                <w:szCs w:val="18"/>
                <w:lang w:val="it-IT"/>
              </w:rPr>
              <w:t>Miss.</w:t>
            </w:r>
          </w:p>
        </w:tc>
        <w:tc>
          <w:tcPr>
            <w:tcW w:w="992" w:type="dxa"/>
          </w:tcPr>
          <w:p w14:paraId="7F8ED150" w14:textId="6732ED89" w:rsidR="005E306E" w:rsidRPr="00397B33" w:rsidRDefault="00397B33" w:rsidP="00397B33">
            <w:pPr>
              <w:tabs>
                <w:tab w:val="left" w:pos="567"/>
              </w:tabs>
              <w:overflowPunct w:val="0"/>
              <w:adjustRightInd w:val="0"/>
              <w:jc w:val="center"/>
              <w:rPr>
                <w:rFonts w:ascii="Verdana" w:hAnsi="Verdana"/>
                <w:b/>
                <w:sz w:val="18"/>
                <w:szCs w:val="18"/>
                <w:lang w:val="it-IT"/>
              </w:rPr>
            </w:pPr>
            <w:proofErr w:type="spellStart"/>
            <w:r>
              <w:rPr>
                <w:rFonts w:ascii="Verdana" w:hAnsi="Verdana"/>
                <w:b/>
                <w:sz w:val="18"/>
                <w:szCs w:val="18"/>
                <w:lang w:val="it-IT"/>
              </w:rPr>
              <w:t>Progr</w:t>
            </w:r>
            <w:proofErr w:type="spellEnd"/>
            <w:r>
              <w:rPr>
                <w:rFonts w:ascii="Verdana" w:hAnsi="Verdana"/>
                <w:b/>
                <w:sz w:val="18"/>
                <w:szCs w:val="18"/>
                <w:lang w:val="it-IT"/>
              </w:rPr>
              <w:t>.</w:t>
            </w:r>
          </w:p>
        </w:tc>
        <w:tc>
          <w:tcPr>
            <w:tcW w:w="795" w:type="dxa"/>
          </w:tcPr>
          <w:p w14:paraId="2500E552" w14:textId="77777777" w:rsidR="005E306E" w:rsidRPr="00397B33" w:rsidRDefault="005E306E" w:rsidP="00397B33">
            <w:pPr>
              <w:tabs>
                <w:tab w:val="left" w:pos="567"/>
              </w:tabs>
              <w:overflowPunct w:val="0"/>
              <w:adjustRightInd w:val="0"/>
              <w:jc w:val="both"/>
              <w:rPr>
                <w:rFonts w:ascii="Verdana" w:hAnsi="Verdana"/>
                <w:b/>
                <w:sz w:val="18"/>
                <w:szCs w:val="18"/>
                <w:lang w:val="it-IT"/>
              </w:rPr>
            </w:pPr>
            <w:r w:rsidRPr="00397B33">
              <w:rPr>
                <w:rFonts w:ascii="Verdana" w:hAnsi="Verdana"/>
                <w:b/>
                <w:sz w:val="18"/>
                <w:szCs w:val="18"/>
                <w:lang w:val="it-IT"/>
              </w:rPr>
              <w:t>Titolo</w:t>
            </w:r>
          </w:p>
        </w:tc>
        <w:tc>
          <w:tcPr>
            <w:tcW w:w="839" w:type="dxa"/>
          </w:tcPr>
          <w:p w14:paraId="2E6A4CFD" w14:textId="77777777" w:rsidR="005E306E" w:rsidRPr="00397B33" w:rsidRDefault="005E306E" w:rsidP="00397B33">
            <w:pPr>
              <w:tabs>
                <w:tab w:val="left" w:pos="567"/>
              </w:tabs>
              <w:overflowPunct w:val="0"/>
              <w:adjustRightInd w:val="0"/>
              <w:jc w:val="center"/>
              <w:rPr>
                <w:rFonts w:ascii="Verdana" w:hAnsi="Verdana"/>
                <w:b/>
                <w:sz w:val="18"/>
                <w:szCs w:val="18"/>
                <w:lang w:val="it-IT"/>
              </w:rPr>
            </w:pPr>
            <w:r w:rsidRPr="00397B33">
              <w:rPr>
                <w:rFonts w:ascii="Verdana" w:hAnsi="Verdana"/>
                <w:b/>
                <w:sz w:val="18"/>
                <w:szCs w:val="18"/>
                <w:lang w:val="it-IT"/>
              </w:rPr>
              <w:t xml:space="preserve">Macro </w:t>
            </w:r>
            <w:proofErr w:type="spellStart"/>
            <w:r w:rsidRPr="00397B33">
              <w:rPr>
                <w:rFonts w:ascii="Verdana" w:hAnsi="Verdana"/>
                <w:b/>
                <w:sz w:val="18"/>
                <w:szCs w:val="18"/>
                <w:lang w:val="it-IT"/>
              </w:rPr>
              <w:t>aggr</w:t>
            </w:r>
            <w:proofErr w:type="spellEnd"/>
            <w:r w:rsidRPr="00397B33">
              <w:rPr>
                <w:rFonts w:ascii="Verdana" w:hAnsi="Verdana"/>
                <w:b/>
                <w:sz w:val="18"/>
                <w:szCs w:val="18"/>
                <w:lang w:val="it-IT"/>
              </w:rPr>
              <w:t>.</w:t>
            </w:r>
          </w:p>
        </w:tc>
        <w:tc>
          <w:tcPr>
            <w:tcW w:w="1012" w:type="dxa"/>
          </w:tcPr>
          <w:p w14:paraId="3F18435A" w14:textId="77777777" w:rsidR="005E306E" w:rsidRPr="00397B33" w:rsidRDefault="005E306E" w:rsidP="00397B33">
            <w:pPr>
              <w:tabs>
                <w:tab w:val="left" w:pos="567"/>
              </w:tabs>
              <w:overflowPunct w:val="0"/>
              <w:adjustRightInd w:val="0"/>
              <w:jc w:val="both"/>
              <w:rPr>
                <w:rFonts w:ascii="Verdana" w:hAnsi="Verdana"/>
                <w:b/>
                <w:sz w:val="18"/>
                <w:szCs w:val="18"/>
                <w:lang w:val="it-IT"/>
              </w:rPr>
            </w:pPr>
            <w:r w:rsidRPr="00397B33">
              <w:rPr>
                <w:rFonts w:ascii="Verdana" w:hAnsi="Verdana"/>
                <w:b/>
                <w:sz w:val="18"/>
                <w:szCs w:val="18"/>
                <w:lang w:val="it-IT"/>
              </w:rPr>
              <w:t>Bilancio</w:t>
            </w:r>
          </w:p>
        </w:tc>
        <w:tc>
          <w:tcPr>
            <w:tcW w:w="1205" w:type="dxa"/>
          </w:tcPr>
          <w:p w14:paraId="20DCAB70" w14:textId="77777777" w:rsidR="005E306E" w:rsidRPr="00397B33" w:rsidRDefault="005E306E" w:rsidP="00397B33">
            <w:pPr>
              <w:tabs>
                <w:tab w:val="left" w:pos="567"/>
              </w:tabs>
              <w:overflowPunct w:val="0"/>
              <w:adjustRightInd w:val="0"/>
              <w:jc w:val="both"/>
              <w:rPr>
                <w:rFonts w:ascii="Verdana" w:hAnsi="Verdana"/>
                <w:b/>
                <w:sz w:val="18"/>
                <w:szCs w:val="18"/>
                <w:lang w:val="it-IT"/>
              </w:rPr>
            </w:pPr>
            <w:r w:rsidRPr="00397B33">
              <w:rPr>
                <w:rFonts w:ascii="Verdana" w:hAnsi="Verdana"/>
                <w:b/>
                <w:sz w:val="18"/>
                <w:szCs w:val="18"/>
                <w:lang w:val="it-IT"/>
              </w:rPr>
              <w:t>Capitolo</w:t>
            </w:r>
          </w:p>
        </w:tc>
        <w:tc>
          <w:tcPr>
            <w:tcW w:w="2953" w:type="dxa"/>
          </w:tcPr>
          <w:p w14:paraId="4CA9B610" w14:textId="77777777" w:rsidR="005E306E" w:rsidRPr="00397B33" w:rsidRDefault="005E306E" w:rsidP="00397B33">
            <w:pPr>
              <w:tabs>
                <w:tab w:val="left" w:pos="567"/>
              </w:tabs>
              <w:overflowPunct w:val="0"/>
              <w:adjustRightInd w:val="0"/>
              <w:jc w:val="both"/>
              <w:rPr>
                <w:rFonts w:ascii="Verdana" w:hAnsi="Verdana"/>
                <w:b/>
                <w:sz w:val="18"/>
                <w:szCs w:val="18"/>
                <w:lang w:val="it-IT"/>
              </w:rPr>
            </w:pPr>
            <w:r w:rsidRPr="00397B33">
              <w:rPr>
                <w:rFonts w:ascii="Verdana" w:hAnsi="Verdana"/>
                <w:b/>
                <w:sz w:val="18"/>
                <w:szCs w:val="18"/>
                <w:lang w:val="it-IT"/>
              </w:rPr>
              <w:t>Piano finanziario livello V</w:t>
            </w:r>
          </w:p>
        </w:tc>
      </w:tr>
      <w:tr w:rsidR="005E306E" w14:paraId="5228DA8A" w14:textId="77777777" w:rsidTr="00397B33">
        <w:trPr>
          <w:trHeight w:val="263"/>
        </w:trPr>
        <w:tc>
          <w:tcPr>
            <w:tcW w:w="1559" w:type="dxa"/>
            <w:shd w:val="clear" w:color="auto" w:fill="auto"/>
          </w:tcPr>
          <w:p w14:paraId="35CFF3FC" w14:textId="0FDEF700" w:rsidR="005E306E" w:rsidRPr="005474A2" w:rsidRDefault="00231F59" w:rsidP="000A23BF">
            <w:pPr>
              <w:pStyle w:val="TableParagraph"/>
              <w:spacing w:before="25" w:line="218" w:lineRule="exact"/>
              <w:ind w:right="215"/>
              <w:jc w:val="right"/>
              <w:rPr>
                <w:sz w:val="20"/>
              </w:rPr>
            </w:pPr>
            <w:r w:rsidRPr="00231F59">
              <w:rPr>
                <w:rFonts w:ascii="Arial" w:hAnsi="Arial" w:cs="Arial"/>
                <w:color w:val="000000"/>
                <w:sz w:val="20"/>
                <w:szCs w:val="20"/>
              </w:rPr>
              <w:t>€</w:t>
            </w:r>
            <w:r>
              <w:rPr>
                <w:rFonts w:ascii="Arial" w:hAnsi="Arial" w:cs="Arial"/>
                <w:color w:val="000000"/>
                <w:sz w:val="20"/>
                <w:szCs w:val="20"/>
              </w:rPr>
              <w:t xml:space="preserve"> </w:t>
            </w:r>
            <w:r w:rsidR="00032D41">
              <w:rPr>
                <w:sz w:val="20"/>
              </w:rPr>
              <w:t>2</w:t>
            </w:r>
            <w:r w:rsidR="005E306E" w:rsidRPr="005474A2">
              <w:rPr>
                <w:sz w:val="20"/>
              </w:rPr>
              <w:t>.000,00</w:t>
            </w:r>
          </w:p>
        </w:tc>
        <w:tc>
          <w:tcPr>
            <w:tcW w:w="709" w:type="dxa"/>
          </w:tcPr>
          <w:p w14:paraId="05CFE870" w14:textId="77777777" w:rsidR="005E306E" w:rsidRPr="005474A2" w:rsidRDefault="005E306E" w:rsidP="00733BA5">
            <w:pPr>
              <w:pStyle w:val="TableParagraph"/>
              <w:spacing w:before="25" w:line="218" w:lineRule="exact"/>
              <w:ind w:left="89" w:right="68"/>
              <w:jc w:val="center"/>
              <w:rPr>
                <w:sz w:val="20"/>
              </w:rPr>
            </w:pPr>
            <w:r w:rsidRPr="005474A2">
              <w:rPr>
                <w:sz w:val="20"/>
              </w:rPr>
              <w:t>01</w:t>
            </w:r>
          </w:p>
        </w:tc>
        <w:tc>
          <w:tcPr>
            <w:tcW w:w="992" w:type="dxa"/>
          </w:tcPr>
          <w:p w14:paraId="1414B4A8" w14:textId="7466A422" w:rsidR="005E306E" w:rsidRPr="005474A2" w:rsidRDefault="00397B33" w:rsidP="00397B33">
            <w:pPr>
              <w:tabs>
                <w:tab w:val="left" w:pos="567"/>
              </w:tabs>
              <w:overflowPunct w:val="0"/>
              <w:adjustRightInd w:val="0"/>
              <w:jc w:val="center"/>
              <w:rPr>
                <w:sz w:val="20"/>
              </w:rPr>
            </w:pPr>
            <w:r w:rsidRPr="00397B33">
              <w:rPr>
                <w:rFonts w:ascii="Verdana" w:eastAsia="Calibri" w:hAnsi="Verdana"/>
                <w:sz w:val="18"/>
                <w:szCs w:val="18"/>
                <w:lang w:val="it-IT"/>
              </w:rPr>
              <w:t>03</w:t>
            </w:r>
          </w:p>
        </w:tc>
        <w:tc>
          <w:tcPr>
            <w:tcW w:w="795" w:type="dxa"/>
          </w:tcPr>
          <w:p w14:paraId="79634BB2" w14:textId="77777777" w:rsidR="005E306E" w:rsidRPr="005474A2" w:rsidRDefault="005E306E" w:rsidP="00733BA5">
            <w:pPr>
              <w:pStyle w:val="TableParagraph"/>
              <w:spacing w:before="25" w:line="218" w:lineRule="exact"/>
              <w:ind w:left="16"/>
              <w:jc w:val="center"/>
              <w:rPr>
                <w:sz w:val="20"/>
              </w:rPr>
            </w:pPr>
            <w:r w:rsidRPr="005474A2">
              <w:rPr>
                <w:sz w:val="20"/>
              </w:rPr>
              <w:t>1</w:t>
            </w:r>
          </w:p>
        </w:tc>
        <w:tc>
          <w:tcPr>
            <w:tcW w:w="839" w:type="dxa"/>
          </w:tcPr>
          <w:p w14:paraId="715BF47B" w14:textId="77777777" w:rsidR="005E306E" w:rsidRPr="005474A2" w:rsidRDefault="005E306E" w:rsidP="00733BA5">
            <w:pPr>
              <w:pStyle w:val="TableParagraph"/>
              <w:spacing w:before="25" w:line="218" w:lineRule="exact"/>
              <w:ind w:right="286"/>
              <w:jc w:val="right"/>
              <w:rPr>
                <w:sz w:val="20"/>
              </w:rPr>
            </w:pPr>
            <w:r w:rsidRPr="005474A2">
              <w:rPr>
                <w:sz w:val="20"/>
              </w:rPr>
              <w:t>03</w:t>
            </w:r>
          </w:p>
        </w:tc>
        <w:tc>
          <w:tcPr>
            <w:tcW w:w="1012" w:type="dxa"/>
          </w:tcPr>
          <w:p w14:paraId="6FBF0698" w14:textId="77777777" w:rsidR="005E306E" w:rsidRPr="005474A2" w:rsidRDefault="005E306E" w:rsidP="00733BA5">
            <w:pPr>
              <w:pStyle w:val="TableParagraph"/>
              <w:spacing w:before="25" w:line="218" w:lineRule="exact"/>
              <w:ind w:right="263"/>
              <w:jc w:val="right"/>
              <w:rPr>
                <w:sz w:val="20"/>
              </w:rPr>
            </w:pPr>
            <w:r w:rsidRPr="005474A2">
              <w:rPr>
                <w:sz w:val="20"/>
              </w:rPr>
              <w:t>2021</w:t>
            </w:r>
          </w:p>
        </w:tc>
        <w:tc>
          <w:tcPr>
            <w:tcW w:w="1205" w:type="dxa"/>
          </w:tcPr>
          <w:p w14:paraId="0E6CF56D" w14:textId="77777777" w:rsidR="005E306E" w:rsidRPr="005474A2" w:rsidRDefault="005E306E" w:rsidP="00733BA5">
            <w:pPr>
              <w:pStyle w:val="TableParagraph"/>
              <w:spacing w:before="25" w:line="218" w:lineRule="exact"/>
              <w:ind w:left="103"/>
              <w:rPr>
                <w:sz w:val="20"/>
              </w:rPr>
            </w:pPr>
            <w:r w:rsidRPr="005474A2">
              <w:rPr>
                <w:sz w:val="20"/>
              </w:rPr>
              <w:t>01031025</w:t>
            </w:r>
          </w:p>
        </w:tc>
        <w:tc>
          <w:tcPr>
            <w:tcW w:w="2953" w:type="dxa"/>
          </w:tcPr>
          <w:p w14:paraId="051001FC" w14:textId="77777777" w:rsidR="005E306E" w:rsidRPr="005474A2" w:rsidRDefault="005E306E" w:rsidP="00733BA5">
            <w:pPr>
              <w:pStyle w:val="TableParagraph"/>
              <w:spacing w:before="25" w:line="218" w:lineRule="exact"/>
              <w:ind w:left="104"/>
              <w:rPr>
                <w:sz w:val="20"/>
              </w:rPr>
            </w:pPr>
            <w:r w:rsidRPr="005474A2">
              <w:rPr>
                <w:sz w:val="20"/>
              </w:rPr>
              <w:t>U.1.03.02.16.001</w:t>
            </w:r>
          </w:p>
        </w:tc>
      </w:tr>
    </w:tbl>
    <w:p w14:paraId="531D439C" w14:textId="77777777" w:rsidR="005E306E" w:rsidRPr="005E306E" w:rsidRDefault="005E306E" w:rsidP="005E306E">
      <w:pPr>
        <w:tabs>
          <w:tab w:val="left" w:pos="567"/>
        </w:tabs>
        <w:spacing w:after="0"/>
        <w:jc w:val="both"/>
        <w:rPr>
          <w:rFonts w:ascii="Verdana" w:hAnsi="Verdana"/>
          <w:sz w:val="20"/>
          <w:szCs w:val="20"/>
        </w:rPr>
      </w:pPr>
    </w:p>
    <w:p w14:paraId="710BD252" w14:textId="3DEDDFF2" w:rsidR="002340F3" w:rsidRPr="002340F3" w:rsidRDefault="0029510A" w:rsidP="002340F3">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2340F3" w:rsidRPr="002340F3">
        <w:rPr>
          <w:rFonts w:ascii="Verdana" w:hAnsi="Verdana"/>
          <w:sz w:val="20"/>
          <w:szCs w:val="20"/>
        </w:rPr>
        <w:t>i</w:t>
      </w:r>
      <w:proofErr w:type="gramEnd"/>
      <w:r w:rsidR="002340F3" w:rsidRPr="002340F3">
        <w:rPr>
          <w:rFonts w:ascii="Verdana" w:hAnsi="Verdana"/>
          <w:sz w:val="20"/>
          <w:szCs w:val="20"/>
        </w:rPr>
        <w:t xml:space="preserve"> dare atto che l’impegno sul Cap. 01031025 “Spese per inserzioni e pubblicazioni sulla stampa” di competenza della Segreteria Generale è assunto in accordo con il Servizio Gare e Contratti;</w:t>
      </w:r>
    </w:p>
    <w:p w14:paraId="0A1E62E0" w14:textId="7EFEBD75" w:rsidR="003E659A" w:rsidRDefault="000768AF" w:rsidP="003E659A">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330A18" w:rsidRPr="002F46BA">
        <w:rPr>
          <w:rFonts w:ascii="Verdana" w:hAnsi="Verdana"/>
          <w:sz w:val="20"/>
          <w:szCs w:val="20"/>
        </w:rPr>
        <w:t>i</w:t>
      </w:r>
      <w:proofErr w:type="gramEnd"/>
      <w:r w:rsidR="00330A18" w:rsidRPr="002F46BA">
        <w:rPr>
          <w:rFonts w:ascii="Verdana" w:hAnsi="Verdana"/>
          <w:sz w:val="20"/>
          <w:szCs w:val="20"/>
        </w:rPr>
        <w:t xml:space="preserve"> dare atto che le prenotazioni degli impegni di spesa a valere sull’annualità 2022</w:t>
      </w:r>
      <w:r w:rsidR="004E1947" w:rsidRPr="002F46BA">
        <w:rPr>
          <w:rFonts w:ascii="Verdana" w:hAnsi="Verdana"/>
          <w:sz w:val="20"/>
          <w:szCs w:val="20"/>
        </w:rPr>
        <w:t xml:space="preserve"> </w:t>
      </w:r>
      <w:r w:rsidR="00817E82">
        <w:rPr>
          <w:rFonts w:ascii="Verdana" w:hAnsi="Verdana"/>
          <w:sz w:val="20"/>
          <w:szCs w:val="20"/>
        </w:rPr>
        <w:t>–</w:t>
      </w:r>
      <w:r w:rsidR="004E1947" w:rsidRPr="002F46BA">
        <w:rPr>
          <w:rFonts w:ascii="Verdana" w:hAnsi="Verdana"/>
          <w:sz w:val="20"/>
          <w:szCs w:val="20"/>
        </w:rPr>
        <w:t xml:space="preserve"> 2023</w:t>
      </w:r>
      <w:r w:rsidR="00817E82">
        <w:rPr>
          <w:rFonts w:ascii="Verdana" w:hAnsi="Verdana"/>
          <w:sz w:val="20"/>
          <w:szCs w:val="20"/>
        </w:rPr>
        <w:t xml:space="preserve"> </w:t>
      </w:r>
      <w:r w:rsidR="00330A18" w:rsidRPr="002F46BA">
        <w:rPr>
          <w:rFonts w:ascii="Verdana" w:hAnsi="Verdana"/>
          <w:sz w:val="20"/>
          <w:szCs w:val="20"/>
        </w:rPr>
        <w:t>sono assunt</w:t>
      </w:r>
      <w:r w:rsidR="00AD6816">
        <w:rPr>
          <w:rFonts w:ascii="Verdana" w:hAnsi="Verdana"/>
          <w:sz w:val="20"/>
          <w:szCs w:val="20"/>
        </w:rPr>
        <w:t>i</w:t>
      </w:r>
      <w:r w:rsidR="00330A18" w:rsidRPr="002F46BA">
        <w:rPr>
          <w:rFonts w:ascii="Verdana" w:hAnsi="Verdana"/>
          <w:sz w:val="20"/>
          <w:szCs w:val="20"/>
        </w:rPr>
        <w:t xml:space="preserve"> nel rispetto di quanto stabilito dall’ar</w:t>
      </w:r>
      <w:r w:rsidR="00B426B0">
        <w:rPr>
          <w:rFonts w:ascii="Verdana" w:hAnsi="Verdana"/>
          <w:sz w:val="20"/>
          <w:szCs w:val="20"/>
        </w:rPr>
        <w:t xml:space="preserve">t. 183, comma 6, </w:t>
      </w:r>
      <w:proofErr w:type="spellStart"/>
      <w:r w:rsidR="00B426B0">
        <w:rPr>
          <w:rFonts w:ascii="Verdana" w:hAnsi="Verdana"/>
          <w:sz w:val="20"/>
          <w:szCs w:val="20"/>
        </w:rPr>
        <w:t>lett</w:t>
      </w:r>
      <w:proofErr w:type="spellEnd"/>
      <w:r w:rsidR="00CD7D18">
        <w:rPr>
          <w:rFonts w:ascii="Verdana" w:hAnsi="Verdana"/>
          <w:sz w:val="20"/>
          <w:szCs w:val="20"/>
        </w:rPr>
        <w:t xml:space="preserve">. </w:t>
      </w:r>
      <w:r w:rsidR="00B426B0">
        <w:rPr>
          <w:rFonts w:ascii="Verdana" w:hAnsi="Verdana"/>
          <w:sz w:val="20"/>
          <w:szCs w:val="20"/>
        </w:rPr>
        <w:t>a), del D.L</w:t>
      </w:r>
      <w:r w:rsidR="00330A18" w:rsidRPr="002F46BA">
        <w:rPr>
          <w:rFonts w:ascii="Verdana" w:hAnsi="Verdana"/>
          <w:sz w:val="20"/>
          <w:szCs w:val="20"/>
        </w:rPr>
        <w:t>gs</w:t>
      </w:r>
      <w:r w:rsidR="00CD7D18">
        <w:rPr>
          <w:rFonts w:ascii="Verdana" w:hAnsi="Verdana"/>
          <w:sz w:val="20"/>
          <w:szCs w:val="20"/>
        </w:rPr>
        <w:t>.</w:t>
      </w:r>
      <w:r w:rsidR="00330A18" w:rsidRPr="002F46BA">
        <w:rPr>
          <w:rFonts w:ascii="Verdana" w:hAnsi="Verdana"/>
          <w:sz w:val="20"/>
          <w:szCs w:val="20"/>
        </w:rPr>
        <w:t xml:space="preserve"> n. 267/00;</w:t>
      </w:r>
    </w:p>
    <w:p w14:paraId="4699DBB6" w14:textId="7BD1DEF9" w:rsidR="00EE03DA" w:rsidRDefault="002D0AE5" w:rsidP="00EE03DA">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A8633D" w:rsidRPr="00A8633D">
        <w:rPr>
          <w:rFonts w:ascii="Verdana" w:hAnsi="Verdana"/>
          <w:sz w:val="20"/>
          <w:szCs w:val="20"/>
        </w:rPr>
        <w:t>i</w:t>
      </w:r>
      <w:proofErr w:type="gramEnd"/>
      <w:r w:rsidR="00A8633D" w:rsidRPr="00A8633D">
        <w:rPr>
          <w:rFonts w:ascii="Verdana" w:hAnsi="Verdana"/>
          <w:sz w:val="20"/>
          <w:szCs w:val="20"/>
        </w:rPr>
        <w:t xml:space="preserve"> disporre la</w:t>
      </w:r>
      <w:r w:rsidR="00A8633D">
        <w:rPr>
          <w:rFonts w:ascii="Verdana" w:hAnsi="Verdana"/>
          <w:sz w:val="20"/>
          <w:szCs w:val="20"/>
        </w:rPr>
        <w:t xml:space="preserve"> proroga tecnica per il periodo dalle ore 24:00 del 31.12.2021 </w:t>
      </w:r>
      <w:r w:rsidR="001E202B" w:rsidRPr="001E202B">
        <w:rPr>
          <w:rFonts w:ascii="Verdana" w:hAnsi="Verdana"/>
          <w:sz w:val="20"/>
          <w:szCs w:val="20"/>
        </w:rPr>
        <w:t>alla conclusione delle procedure per l’individuazione del</w:t>
      </w:r>
      <w:r w:rsidR="00C01466">
        <w:rPr>
          <w:rFonts w:ascii="Verdana" w:hAnsi="Verdana"/>
          <w:sz w:val="20"/>
          <w:szCs w:val="20"/>
        </w:rPr>
        <w:t xml:space="preserve"> nuovo contraente</w:t>
      </w:r>
      <w:r w:rsidR="001E202B">
        <w:rPr>
          <w:rFonts w:ascii="Verdana" w:hAnsi="Verdana"/>
          <w:sz w:val="20"/>
          <w:szCs w:val="20"/>
        </w:rPr>
        <w:t xml:space="preserve"> </w:t>
      </w:r>
      <w:r w:rsidR="00A8633D">
        <w:rPr>
          <w:rFonts w:ascii="Verdana" w:hAnsi="Verdana"/>
          <w:sz w:val="20"/>
          <w:szCs w:val="20"/>
        </w:rPr>
        <w:t>del servizio</w:t>
      </w:r>
      <w:r w:rsidR="007F5723">
        <w:rPr>
          <w:rFonts w:ascii="Verdana" w:hAnsi="Verdana"/>
          <w:sz w:val="20"/>
          <w:szCs w:val="20"/>
        </w:rPr>
        <w:t xml:space="preserve"> di prelievo, traspor</w:t>
      </w:r>
      <w:r w:rsidR="00A8633D">
        <w:rPr>
          <w:rFonts w:ascii="Verdana" w:hAnsi="Verdana"/>
          <w:sz w:val="20"/>
          <w:szCs w:val="20"/>
        </w:rPr>
        <w:t xml:space="preserve">to (pick-up), affrancatura, spedizione e recapito della corrispondenza a </w:t>
      </w:r>
      <w:proofErr w:type="spellStart"/>
      <w:r w:rsidR="00C01466">
        <w:rPr>
          <w:rFonts w:ascii="Verdana" w:hAnsi="Verdana"/>
          <w:sz w:val="20"/>
          <w:szCs w:val="20"/>
        </w:rPr>
        <w:t>Citypost</w:t>
      </w:r>
      <w:proofErr w:type="spellEnd"/>
      <w:r w:rsidR="00C01466">
        <w:rPr>
          <w:rFonts w:ascii="Verdana" w:hAnsi="Verdana"/>
          <w:sz w:val="20"/>
          <w:szCs w:val="20"/>
        </w:rPr>
        <w:t xml:space="preserve"> </w:t>
      </w:r>
      <w:r w:rsidR="00A8633D">
        <w:rPr>
          <w:rFonts w:ascii="Verdana" w:hAnsi="Verdana"/>
          <w:sz w:val="20"/>
          <w:szCs w:val="20"/>
        </w:rPr>
        <w:t xml:space="preserve">S.p.a. via del </w:t>
      </w:r>
      <w:proofErr w:type="spellStart"/>
      <w:r w:rsidR="00A8633D">
        <w:rPr>
          <w:rFonts w:ascii="Verdana" w:hAnsi="Verdana"/>
          <w:sz w:val="20"/>
          <w:szCs w:val="20"/>
        </w:rPr>
        <w:t>Vischione</w:t>
      </w:r>
      <w:proofErr w:type="spellEnd"/>
      <w:r w:rsidR="00A8633D">
        <w:rPr>
          <w:rFonts w:ascii="Verdana" w:hAnsi="Verdana"/>
          <w:sz w:val="20"/>
          <w:szCs w:val="20"/>
        </w:rPr>
        <w:t xml:space="preserve"> 19 – 56019 Vecchiano (PI) C.F. 01528040502;</w:t>
      </w:r>
    </w:p>
    <w:p w14:paraId="5CF02168" w14:textId="76E0E558" w:rsidR="00EE03DA" w:rsidRDefault="00EE03DA" w:rsidP="00EE03DA">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di</w:t>
      </w:r>
      <w:proofErr w:type="gramEnd"/>
      <w:r>
        <w:rPr>
          <w:rFonts w:ascii="Verdana" w:hAnsi="Verdana"/>
          <w:sz w:val="20"/>
          <w:szCs w:val="20"/>
        </w:rPr>
        <w:t xml:space="preserve"> impegnare a favore di</w:t>
      </w:r>
      <w:r w:rsidRPr="00EE03DA">
        <w:rPr>
          <w:rFonts w:ascii="Verdana" w:hAnsi="Verdana"/>
          <w:sz w:val="20"/>
          <w:szCs w:val="20"/>
        </w:rPr>
        <w:t xml:space="preserve"> </w:t>
      </w:r>
      <w:proofErr w:type="spellStart"/>
      <w:r w:rsidR="00AC2312">
        <w:rPr>
          <w:rFonts w:ascii="Verdana" w:hAnsi="Verdana"/>
          <w:sz w:val="20"/>
          <w:szCs w:val="20"/>
        </w:rPr>
        <w:t>Citypost</w:t>
      </w:r>
      <w:proofErr w:type="spellEnd"/>
      <w:r>
        <w:rPr>
          <w:rFonts w:ascii="Verdana" w:hAnsi="Verdana"/>
          <w:sz w:val="20"/>
          <w:szCs w:val="20"/>
        </w:rPr>
        <w:t xml:space="preserve"> S.p.a. via del </w:t>
      </w:r>
      <w:proofErr w:type="spellStart"/>
      <w:r>
        <w:rPr>
          <w:rFonts w:ascii="Verdana" w:hAnsi="Verdana"/>
          <w:sz w:val="20"/>
          <w:szCs w:val="20"/>
        </w:rPr>
        <w:t>Vischione</w:t>
      </w:r>
      <w:proofErr w:type="spellEnd"/>
      <w:r>
        <w:rPr>
          <w:rFonts w:ascii="Verdana" w:hAnsi="Verdana"/>
          <w:sz w:val="20"/>
          <w:szCs w:val="20"/>
        </w:rPr>
        <w:t xml:space="preserve"> 19 – 56019 Vecchiano (PI) C.F. 01528040502</w:t>
      </w:r>
      <w:r w:rsidR="006B4623">
        <w:rPr>
          <w:rFonts w:ascii="Verdana" w:hAnsi="Verdana"/>
          <w:sz w:val="20"/>
          <w:szCs w:val="20"/>
        </w:rPr>
        <w:t xml:space="preserve"> </w:t>
      </w:r>
      <w:r w:rsidRPr="00EE03DA">
        <w:rPr>
          <w:rFonts w:ascii="Verdana" w:hAnsi="Verdana"/>
          <w:sz w:val="20"/>
          <w:szCs w:val="20"/>
        </w:rPr>
        <w:t xml:space="preserve">per quanto </w:t>
      </w:r>
      <w:r w:rsidR="006B4623">
        <w:rPr>
          <w:rFonts w:ascii="Verdana" w:hAnsi="Verdana"/>
          <w:sz w:val="20"/>
          <w:szCs w:val="20"/>
        </w:rPr>
        <w:t>indicato dal precedente punto 17</w:t>
      </w:r>
      <w:r w:rsidRPr="00EE03DA">
        <w:rPr>
          <w:rFonts w:ascii="Verdana" w:hAnsi="Verdana"/>
          <w:sz w:val="20"/>
          <w:szCs w:val="20"/>
        </w:rPr>
        <w:t>) la spesa complessiva di</w:t>
      </w:r>
      <w:r>
        <w:rPr>
          <w:rFonts w:ascii="Verdana" w:hAnsi="Verdana"/>
          <w:sz w:val="20"/>
          <w:szCs w:val="20"/>
        </w:rPr>
        <w:t xml:space="preserve"> € </w:t>
      </w:r>
      <w:r w:rsidR="006B4623" w:rsidRPr="00F557D4">
        <w:rPr>
          <w:rFonts w:ascii="Verdana" w:hAnsi="Verdana"/>
          <w:sz w:val="20"/>
          <w:szCs w:val="20"/>
        </w:rPr>
        <w:t xml:space="preserve">13.320,00 </w:t>
      </w:r>
      <w:r w:rsidR="006A20BA">
        <w:rPr>
          <w:rFonts w:ascii="Verdana" w:hAnsi="Verdana"/>
          <w:sz w:val="20"/>
          <w:szCs w:val="20"/>
        </w:rPr>
        <w:t>(iva al 22% esclusa)</w:t>
      </w:r>
      <w:r w:rsidR="00F557D4">
        <w:rPr>
          <w:rFonts w:ascii="Verdana" w:hAnsi="Verdana"/>
          <w:sz w:val="20"/>
          <w:szCs w:val="20"/>
        </w:rPr>
        <w:t xml:space="preserve"> </w:t>
      </w:r>
      <w:r>
        <w:rPr>
          <w:rFonts w:ascii="Verdana" w:hAnsi="Verdana"/>
          <w:sz w:val="20"/>
          <w:szCs w:val="20"/>
        </w:rPr>
        <w:t xml:space="preserve">per un totale complessivo </w:t>
      </w:r>
      <w:r w:rsidR="00F557D4">
        <w:rPr>
          <w:rFonts w:ascii="Verdana" w:hAnsi="Verdana"/>
          <w:sz w:val="20"/>
          <w:szCs w:val="20"/>
        </w:rPr>
        <w:t>pari a</w:t>
      </w:r>
      <w:r>
        <w:rPr>
          <w:rFonts w:ascii="Verdana" w:hAnsi="Verdana"/>
          <w:sz w:val="20"/>
          <w:szCs w:val="20"/>
        </w:rPr>
        <w:t xml:space="preserve"> € </w:t>
      </w:r>
      <w:r w:rsidR="006A20BA">
        <w:rPr>
          <w:rFonts w:ascii="Verdana" w:hAnsi="Verdana"/>
          <w:sz w:val="20"/>
          <w:szCs w:val="20"/>
        </w:rPr>
        <w:t>16.250,00</w:t>
      </w:r>
      <w:r w:rsidRPr="00EE03DA">
        <w:rPr>
          <w:rFonts w:ascii="Verdana" w:hAnsi="Verdana"/>
          <w:sz w:val="20"/>
          <w:szCs w:val="20"/>
        </w:rPr>
        <w:t>= come segue</w:t>
      </w:r>
      <w:r>
        <w:rPr>
          <w:rFonts w:ascii="Verdana" w:hAnsi="Verdana"/>
          <w:sz w:val="20"/>
          <w:szCs w:val="20"/>
        </w:rPr>
        <w:t>:</w:t>
      </w:r>
    </w:p>
    <w:p w14:paraId="7972AF03" w14:textId="77777777" w:rsidR="00F557D4" w:rsidRDefault="00F557D4" w:rsidP="00F557D4">
      <w:pPr>
        <w:pStyle w:val="Paragrafoelenco"/>
        <w:tabs>
          <w:tab w:val="left" w:pos="567"/>
        </w:tabs>
        <w:spacing w:after="0"/>
        <w:ind w:left="567"/>
        <w:jc w:val="both"/>
        <w:rPr>
          <w:rFonts w:ascii="Verdana" w:hAnsi="Verdana"/>
          <w:sz w:val="20"/>
          <w:szCs w:val="20"/>
        </w:rPr>
      </w:pPr>
    </w:p>
    <w:tbl>
      <w:tblPr>
        <w:tblStyle w:val="TableNormal"/>
        <w:tblW w:w="1006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9"/>
        <w:gridCol w:w="514"/>
        <w:gridCol w:w="904"/>
        <w:gridCol w:w="1078"/>
        <w:gridCol w:w="839"/>
        <w:gridCol w:w="1012"/>
        <w:gridCol w:w="1205"/>
        <w:gridCol w:w="2953"/>
      </w:tblGrid>
      <w:tr w:rsidR="00EE03DA" w:rsidRPr="005E306E" w14:paraId="0732B465" w14:textId="77777777" w:rsidTr="00F557D4">
        <w:trPr>
          <w:trHeight w:val="471"/>
        </w:trPr>
        <w:tc>
          <w:tcPr>
            <w:tcW w:w="1559" w:type="dxa"/>
            <w:shd w:val="clear" w:color="auto" w:fill="auto"/>
          </w:tcPr>
          <w:p w14:paraId="2C769059" w14:textId="29AD881A" w:rsidR="00EE03DA" w:rsidRPr="00C657D3" w:rsidRDefault="00EE03DA" w:rsidP="00C657D3">
            <w:pPr>
              <w:tabs>
                <w:tab w:val="left" w:pos="567"/>
              </w:tabs>
              <w:overflowPunct w:val="0"/>
              <w:adjustRightInd w:val="0"/>
              <w:jc w:val="both"/>
              <w:rPr>
                <w:rFonts w:ascii="Verdana" w:hAnsi="Verdana"/>
                <w:b/>
                <w:sz w:val="18"/>
                <w:szCs w:val="18"/>
                <w:lang w:val="it-IT"/>
              </w:rPr>
            </w:pPr>
            <w:r w:rsidRPr="00C657D3">
              <w:rPr>
                <w:rFonts w:ascii="Verdana" w:hAnsi="Verdana"/>
                <w:b/>
                <w:sz w:val="18"/>
                <w:szCs w:val="18"/>
                <w:lang w:val="it-IT"/>
              </w:rPr>
              <w:t>Importo</w:t>
            </w:r>
            <w:r w:rsidR="00096921">
              <w:rPr>
                <w:rFonts w:ascii="Verdana" w:hAnsi="Verdana"/>
                <w:b/>
                <w:sz w:val="18"/>
                <w:szCs w:val="18"/>
                <w:lang w:val="it-IT"/>
              </w:rPr>
              <w:t xml:space="preserve"> </w:t>
            </w:r>
            <w:r w:rsidR="00096921" w:rsidRPr="00397B33">
              <w:rPr>
                <w:rFonts w:ascii="Verdana" w:hAnsi="Verdana"/>
                <w:b/>
                <w:sz w:val="18"/>
                <w:szCs w:val="18"/>
                <w:lang w:val="it-IT"/>
              </w:rPr>
              <w:t>€</w:t>
            </w:r>
          </w:p>
        </w:tc>
        <w:tc>
          <w:tcPr>
            <w:tcW w:w="514" w:type="dxa"/>
          </w:tcPr>
          <w:p w14:paraId="5B8C6A5E" w14:textId="77777777" w:rsidR="00EE03DA" w:rsidRPr="00C657D3" w:rsidRDefault="00EE03DA" w:rsidP="00C657D3">
            <w:pPr>
              <w:tabs>
                <w:tab w:val="left" w:pos="567"/>
              </w:tabs>
              <w:overflowPunct w:val="0"/>
              <w:adjustRightInd w:val="0"/>
              <w:jc w:val="both"/>
              <w:rPr>
                <w:rFonts w:ascii="Verdana" w:hAnsi="Verdana"/>
                <w:b/>
                <w:sz w:val="18"/>
                <w:szCs w:val="18"/>
                <w:lang w:val="it-IT"/>
              </w:rPr>
            </w:pPr>
            <w:r w:rsidRPr="00C657D3">
              <w:rPr>
                <w:rFonts w:ascii="Verdana" w:hAnsi="Verdana"/>
                <w:b/>
                <w:sz w:val="18"/>
                <w:szCs w:val="18"/>
                <w:lang w:val="it-IT"/>
              </w:rPr>
              <w:t>Miss.</w:t>
            </w:r>
          </w:p>
        </w:tc>
        <w:tc>
          <w:tcPr>
            <w:tcW w:w="904" w:type="dxa"/>
          </w:tcPr>
          <w:p w14:paraId="34D96F4B" w14:textId="6D1EA0C5" w:rsidR="00EE03DA" w:rsidRPr="00C657D3" w:rsidRDefault="000038EC" w:rsidP="001A68DB">
            <w:pPr>
              <w:tabs>
                <w:tab w:val="left" w:pos="567"/>
              </w:tabs>
              <w:overflowPunct w:val="0"/>
              <w:adjustRightInd w:val="0"/>
              <w:jc w:val="center"/>
              <w:rPr>
                <w:rFonts w:ascii="Verdana" w:hAnsi="Verdana"/>
                <w:b/>
                <w:sz w:val="18"/>
                <w:szCs w:val="18"/>
                <w:lang w:val="it-IT"/>
              </w:rPr>
            </w:pPr>
            <w:proofErr w:type="spellStart"/>
            <w:r>
              <w:rPr>
                <w:rFonts w:ascii="Verdana" w:hAnsi="Verdana"/>
                <w:b/>
                <w:sz w:val="18"/>
                <w:szCs w:val="18"/>
                <w:lang w:val="it-IT"/>
              </w:rPr>
              <w:t>Progr</w:t>
            </w:r>
            <w:proofErr w:type="spellEnd"/>
            <w:r>
              <w:rPr>
                <w:rFonts w:ascii="Verdana" w:hAnsi="Verdana"/>
                <w:b/>
                <w:sz w:val="18"/>
                <w:szCs w:val="18"/>
                <w:lang w:val="it-IT"/>
              </w:rPr>
              <w:t>.</w:t>
            </w:r>
          </w:p>
        </w:tc>
        <w:tc>
          <w:tcPr>
            <w:tcW w:w="1078" w:type="dxa"/>
          </w:tcPr>
          <w:p w14:paraId="148F4D3E" w14:textId="77777777" w:rsidR="00EE03DA" w:rsidRPr="00C657D3" w:rsidRDefault="00EE03DA" w:rsidP="00C657D3">
            <w:pPr>
              <w:tabs>
                <w:tab w:val="left" w:pos="567"/>
              </w:tabs>
              <w:overflowPunct w:val="0"/>
              <w:adjustRightInd w:val="0"/>
              <w:jc w:val="both"/>
              <w:rPr>
                <w:rFonts w:ascii="Verdana" w:hAnsi="Verdana"/>
                <w:b/>
                <w:sz w:val="18"/>
                <w:szCs w:val="18"/>
                <w:lang w:val="it-IT"/>
              </w:rPr>
            </w:pPr>
            <w:r w:rsidRPr="00C657D3">
              <w:rPr>
                <w:rFonts w:ascii="Verdana" w:hAnsi="Verdana"/>
                <w:b/>
                <w:sz w:val="18"/>
                <w:szCs w:val="18"/>
                <w:lang w:val="it-IT"/>
              </w:rPr>
              <w:t>Titolo</w:t>
            </w:r>
          </w:p>
        </w:tc>
        <w:tc>
          <w:tcPr>
            <w:tcW w:w="839" w:type="dxa"/>
          </w:tcPr>
          <w:p w14:paraId="5892F174" w14:textId="77777777" w:rsidR="00EE03DA" w:rsidRPr="00C657D3" w:rsidRDefault="00EE03DA" w:rsidP="001A68DB">
            <w:pPr>
              <w:tabs>
                <w:tab w:val="left" w:pos="567"/>
              </w:tabs>
              <w:overflowPunct w:val="0"/>
              <w:adjustRightInd w:val="0"/>
              <w:jc w:val="center"/>
              <w:rPr>
                <w:rFonts w:ascii="Verdana" w:hAnsi="Verdana"/>
                <w:b/>
                <w:sz w:val="18"/>
                <w:szCs w:val="18"/>
                <w:lang w:val="it-IT"/>
              </w:rPr>
            </w:pPr>
            <w:r w:rsidRPr="00C657D3">
              <w:rPr>
                <w:rFonts w:ascii="Verdana" w:hAnsi="Verdana"/>
                <w:b/>
                <w:sz w:val="18"/>
                <w:szCs w:val="18"/>
                <w:lang w:val="it-IT"/>
              </w:rPr>
              <w:t xml:space="preserve">Macro </w:t>
            </w:r>
            <w:proofErr w:type="spellStart"/>
            <w:r w:rsidRPr="00C657D3">
              <w:rPr>
                <w:rFonts w:ascii="Verdana" w:hAnsi="Verdana"/>
                <w:b/>
                <w:sz w:val="18"/>
                <w:szCs w:val="18"/>
                <w:lang w:val="it-IT"/>
              </w:rPr>
              <w:t>aggr</w:t>
            </w:r>
            <w:proofErr w:type="spellEnd"/>
            <w:r w:rsidRPr="00C657D3">
              <w:rPr>
                <w:rFonts w:ascii="Verdana" w:hAnsi="Verdana"/>
                <w:b/>
                <w:sz w:val="18"/>
                <w:szCs w:val="18"/>
                <w:lang w:val="it-IT"/>
              </w:rPr>
              <w:t>.</w:t>
            </w:r>
          </w:p>
        </w:tc>
        <w:tc>
          <w:tcPr>
            <w:tcW w:w="1012" w:type="dxa"/>
          </w:tcPr>
          <w:p w14:paraId="1845D63F" w14:textId="77777777" w:rsidR="00EE03DA" w:rsidRPr="00C657D3" w:rsidRDefault="00EE03DA" w:rsidP="00C657D3">
            <w:pPr>
              <w:tabs>
                <w:tab w:val="left" w:pos="567"/>
              </w:tabs>
              <w:overflowPunct w:val="0"/>
              <w:adjustRightInd w:val="0"/>
              <w:jc w:val="both"/>
              <w:rPr>
                <w:rFonts w:ascii="Verdana" w:hAnsi="Verdana"/>
                <w:b/>
                <w:sz w:val="18"/>
                <w:szCs w:val="18"/>
                <w:lang w:val="it-IT"/>
              </w:rPr>
            </w:pPr>
            <w:r w:rsidRPr="00C657D3">
              <w:rPr>
                <w:rFonts w:ascii="Verdana" w:hAnsi="Verdana"/>
                <w:b/>
                <w:sz w:val="18"/>
                <w:szCs w:val="18"/>
                <w:lang w:val="it-IT"/>
              </w:rPr>
              <w:t>Bilancio</w:t>
            </w:r>
          </w:p>
        </w:tc>
        <w:tc>
          <w:tcPr>
            <w:tcW w:w="1205" w:type="dxa"/>
          </w:tcPr>
          <w:p w14:paraId="4A38DFF7" w14:textId="77777777" w:rsidR="00EE03DA" w:rsidRPr="00C657D3" w:rsidRDefault="00EE03DA" w:rsidP="00C657D3">
            <w:pPr>
              <w:tabs>
                <w:tab w:val="left" w:pos="567"/>
              </w:tabs>
              <w:overflowPunct w:val="0"/>
              <w:adjustRightInd w:val="0"/>
              <w:jc w:val="both"/>
              <w:rPr>
                <w:rFonts w:ascii="Verdana" w:hAnsi="Verdana"/>
                <w:b/>
                <w:sz w:val="18"/>
                <w:szCs w:val="18"/>
                <w:lang w:val="it-IT"/>
              </w:rPr>
            </w:pPr>
            <w:r w:rsidRPr="00C657D3">
              <w:rPr>
                <w:rFonts w:ascii="Verdana" w:hAnsi="Verdana"/>
                <w:b/>
                <w:sz w:val="18"/>
                <w:szCs w:val="18"/>
                <w:lang w:val="it-IT"/>
              </w:rPr>
              <w:t>Capitolo</w:t>
            </w:r>
          </w:p>
        </w:tc>
        <w:tc>
          <w:tcPr>
            <w:tcW w:w="2953" w:type="dxa"/>
          </w:tcPr>
          <w:p w14:paraId="02F4DF99" w14:textId="77777777" w:rsidR="00EE03DA" w:rsidRPr="00C657D3" w:rsidRDefault="00EE03DA" w:rsidP="00C657D3">
            <w:pPr>
              <w:tabs>
                <w:tab w:val="left" w:pos="567"/>
              </w:tabs>
              <w:overflowPunct w:val="0"/>
              <w:adjustRightInd w:val="0"/>
              <w:jc w:val="both"/>
              <w:rPr>
                <w:rFonts w:ascii="Verdana" w:hAnsi="Verdana"/>
                <w:b/>
                <w:sz w:val="18"/>
                <w:szCs w:val="18"/>
                <w:lang w:val="it-IT"/>
              </w:rPr>
            </w:pPr>
            <w:r w:rsidRPr="00C657D3">
              <w:rPr>
                <w:rFonts w:ascii="Verdana" w:hAnsi="Verdana"/>
                <w:b/>
                <w:sz w:val="18"/>
                <w:szCs w:val="18"/>
                <w:lang w:val="it-IT"/>
              </w:rPr>
              <w:t>Piano finanziario livello V</w:t>
            </w:r>
          </w:p>
        </w:tc>
      </w:tr>
      <w:tr w:rsidR="00C67F0F" w14:paraId="1FFB5C58" w14:textId="77777777" w:rsidTr="00F557D4">
        <w:trPr>
          <w:trHeight w:val="263"/>
        </w:trPr>
        <w:tc>
          <w:tcPr>
            <w:tcW w:w="1559" w:type="dxa"/>
            <w:shd w:val="clear" w:color="auto" w:fill="auto"/>
          </w:tcPr>
          <w:p w14:paraId="3F3F48EE" w14:textId="7CB745A0" w:rsidR="00C67F0F" w:rsidRPr="005474A2" w:rsidRDefault="00F557D4" w:rsidP="00C67F0F">
            <w:pPr>
              <w:pStyle w:val="TableParagraph"/>
              <w:spacing w:before="25" w:line="218" w:lineRule="exact"/>
              <w:ind w:right="215"/>
              <w:jc w:val="right"/>
              <w:rPr>
                <w:sz w:val="20"/>
              </w:rPr>
            </w:pPr>
            <w:r>
              <w:rPr>
                <w:rFonts w:ascii="Verdana" w:hAnsi="Verdana"/>
                <w:sz w:val="20"/>
                <w:szCs w:val="20"/>
              </w:rPr>
              <w:t>€ 16.250,00</w:t>
            </w:r>
          </w:p>
        </w:tc>
        <w:tc>
          <w:tcPr>
            <w:tcW w:w="514" w:type="dxa"/>
          </w:tcPr>
          <w:p w14:paraId="79DDB2CE" w14:textId="2A2A8350" w:rsidR="00C67F0F" w:rsidRPr="005474A2" w:rsidRDefault="00C67F0F" w:rsidP="00C67F0F">
            <w:pPr>
              <w:pStyle w:val="TableParagraph"/>
              <w:spacing w:before="25" w:line="218" w:lineRule="exact"/>
              <w:ind w:left="89" w:right="68"/>
              <w:jc w:val="center"/>
              <w:rPr>
                <w:sz w:val="20"/>
              </w:rPr>
            </w:pPr>
            <w:r>
              <w:rPr>
                <w:rFonts w:ascii="Verdana" w:eastAsia="Calibri" w:hAnsi="Verdana"/>
                <w:sz w:val="18"/>
                <w:szCs w:val="18"/>
              </w:rPr>
              <w:t>01</w:t>
            </w:r>
          </w:p>
        </w:tc>
        <w:tc>
          <w:tcPr>
            <w:tcW w:w="904" w:type="dxa"/>
          </w:tcPr>
          <w:p w14:paraId="49219062" w14:textId="58CCE53E" w:rsidR="00C67F0F" w:rsidRPr="005474A2" w:rsidRDefault="00C67F0F" w:rsidP="00C67F0F">
            <w:pPr>
              <w:pStyle w:val="TableParagraph"/>
              <w:spacing w:before="25" w:line="218" w:lineRule="exact"/>
              <w:ind w:left="89" w:right="68"/>
              <w:jc w:val="center"/>
              <w:rPr>
                <w:sz w:val="20"/>
              </w:rPr>
            </w:pPr>
            <w:r w:rsidRPr="00C67F0F">
              <w:rPr>
                <w:sz w:val="20"/>
              </w:rPr>
              <w:t>02</w:t>
            </w:r>
          </w:p>
        </w:tc>
        <w:tc>
          <w:tcPr>
            <w:tcW w:w="1078" w:type="dxa"/>
          </w:tcPr>
          <w:p w14:paraId="27ACC9B5" w14:textId="168DEA04" w:rsidR="00C67F0F" w:rsidRPr="005474A2" w:rsidRDefault="00C67F0F" w:rsidP="00C67F0F">
            <w:pPr>
              <w:pStyle w:val="TableParagraph"/>
              <w:spacing w:before="25" w:line="218" w:lineRule="exact"/>
              <w:ind w:left="16"/>
              <w:jc w:val="center"/>
              <w:rPr>
                <w:sz w:val="20"/>
              </w:rPr>
            </w:pPr>
            <w:r>
              <w:rPr>
                <w:rFonts w:ascii="Verdana" w:eastAsia="Calibri" w:hAnsi="Verdana"/>
                <w:sz w:val="18"/>
                <w:szCs w:val="18"/>
              </w:rPr>
              <w:t>1</w:t>
            </w:r>
          </w:p>
        </w:tc>
        <w:tc>
          <w:tcPr>
            <w:tcW w:w="839" w:type="dxa"/>
          </w:tcPr>
          <w:p w14:paraId="2AC2F0E2" w14:textId="7D6CC4BC" w:rsidR="00C67F0F" w:rsidRPr="005474A2" w:rsidRDefault="00C67F0F" w:rsidP="00C67F0F">
            <w:pPr>
              <w:pStyle w:val="TableParagraph"/>
              <w:spacing w:before="25" w:line="218" w:lineRule="exact"/>
              <w:ind w:right="286"/>
              <w:jc w:val="right"/>
              <w:rPr>
                <w:sz w:val="20"/>
              </w:rPr>
            </w:pPr>
            <w:r>
              <w:rPr>
                <w:rFonts w:ascii="Verdana" w:eastAsia="Calibri" w:hAnsi="Verdana"/>
                <w:sz w:val="18"/>
                <w:szCs w:val="18"/>
              </w:rPr>
              <w:t>03</w:t>
            </w:r>
          </w:p>
        </w:tc>
        <w:tc>
          <w:tcPr>
            <w:tcW w:w="1012" w:type="dxa"/>
          </w:tcPr>
          <w:p w14:paraId="139FD68F" w14:textId="1A57AD6C" w:rsidR="00C67F0F" w:rsidRPr="005474A2" w:rsidRDefault="00C67F0F" w:rsidP="00C67F0F">
            <w:pPr>
              <w:pStyle w:val="TableParagraph"/>
              <w:spacing w:before="25" w:line="218" w:lineRule="exact"/>
              <w:ind w:right="263"/>
              <w:jc w:val="right"/>
              <w:rPr>
                <w:sz w:val="20"/>
              </w:rPr>
            </w:pPr>
            <w:r>
              <w:rPr>
                <w:rFonts w:ascii="Verdana" w:eastAsia="Calibri" w:hAnsi="Verdana"/>
                <w:sz w:val="18"/>
                <w:szCs w:val="18"/>
              </w:rPr>
              <w:t>2022</w:t>
            </w:r>
          </w:p>
        </w:tc>
        <w:tc>
          <w:tcPr>
            <w:tcW w:w="1205" w:type="dxa"/>
          </w:tcPr>
          <w:p w14:paraId="75F6F839" w14:textId="3D208B80" w:rsidR="00C67F0F" w:rsidRPr="005474A2" w:rsidRDefault="00C67F0F" w:rsidP="00C67F0F">
            <w:pPr>
              <w:pStyle w:val="TableParagraph"/>
              <w:spacing w:before="25" w:line="218" w:lineRule="exact"/>
              <w:ind w:left="103"/>
              <w:rPr>
                <w:sz w:val="20"/>
              </w:rPr>
            </w:pPr>
            <w:r>
              <w:rPr>
                <w:rFonts w:ascii="Verdana" w:eastAsia="Calibri" w:hAnsi="Verdana"/>
                <w:sz w:val="18"/>
                <w:szCs w:val="18"/>
              </w:rPr>
              <w:t>01021014</w:t>
            </w:r>
          </w:p>
        </w:tc>
        <w:tc>
          <w:tcPr>
            <w:tcW w:w="2953" w:type="dxa"/>
          </w:tcPr>
          <w:p w14:paraId="1E9D9F77" w14:textId="72F330F0" w:rsidR="00C67F0F" w:rsidRPr="005474A2" w:rsidRDefault="00C67F0F" w:rsidP="00C67F0F">
            <w:pPr>
              <w:pStyle w:val="TableParagraph"/>
              <w:spacing w:before="25" w:line="218" w:lineRule="exact"/>
              <w:ind w:left="104"/>
              <w:rPr>
                <w:sz w:val="20"/>
              </w:rPr>
            </w:pPr>
            <w:r>
              <w:rPr>
                <w:rFonts w:ascii="Verdana" w:eastAsia="Calibri" w:hAnsi="Verdana"/>
                <w:sz w:val="18"/>
                <w:szCs w:val="18"/>
              </w:rPr>
              <w:t>U.1.03.02.16.002</w:t>
            </w:r>
          </w:p>
        </w:tc>
      </w:tr>
    </w:tbl>
    <w:p w14:paraId="02CB6497" w14:textId="77777777" w:rsidR="00EE03DA" w:rsidRPr="00EE03DA" w:rsidRDefault="00EE03DA" w:rsidP="001A38A8">
      <w:pPr>
        <w:pStyle w:val="Paragrafoelenco"/>
        <w:tabs>
          <w:tab w:val="left" w:pos="567"/>
        </w:tabs>
        <w:spacing w:after="0"/>
        <w:ind w:left="567"/>
        <w:jc w:val="both"/>
        <w:rPr>
          <w:rFonts w:ascii="Verdana" w:hAnsi="Verdana"/>
          <w:sz w:val="20"/>
          <w:szCs w:val="20"/>
        </w:rPr>
      </w:pPr>
    </w:p>
    <w:p w14:paraId="334E8D7A" w14:textId="7CFA84F5" w:rsidR="00A55B3B" w:rsidRPr="0085199D" w:rsidRDefault="00A55B3B" w:rsidP="00A55B3B">
      <w:pPr>
        <w:pStyle w:val="Paragrafoelenco"/>
        <w:numPr>
          <w:ilvl w:val="0"/>
          <w:numId w:val="5"/>
        </w:numPr>
        <w:tabs>
          <w:tab w:val="left" w:pos="567"/>
        </w:tabs>
        <w:spacing w:after="0"/>
        <w:ind w:left="567" w:hanging="567"/>
        <w:jc w:val="both"/>
        <w:rPr>
          <w:rFonts w:ascii="Verdana" w:hAnsi="Verdana"/>
          <w:sz w:val="20"/>
          <w:szCs w:val="20"/>
        </w:rPr>
      </w:pPr>
      <w:proofErr w:type="gramStart"/>
      <w:r w:rsidRPr="0085199D">
        <w:rPr>
          <w:rFonts w:ascii="Verdana" w:hAnsi="Verdana"/>
          <w:sz w:val="20"/>
          <w:szCs w:val="20"/>
        </w:rPr>
        <w:t>di</w:t>
      </w:r>
      <w:proofErr w:type="gramEnd"/>
      <w:r w:rsidRPr="0085199D">
        <w:rPr>
          <w:rFonts w:ascii="Verdana" w:hAnsi="Verdana"/>
          <w:sz w:val="20"/>
          <w:szCs w:val="20"/>
        </w:rPr>
        <w:t xml:space="preserve"> dare atto che le prenotazioni degli impegni di spesa a valere sulle annualità 2022-2023   de bilancio di previsione 2021-2023 sono assunte nel rispetto di quanto stabilito dall’art. 183 comma 6 </w:t>
      </w:r>
      <w:proofErr w:type="spellStart"/>
      <w:r w:rsidRPr="0085199D">
        <w:rPr>
          <w:rFonts w:ascii="Verdana" w:hAnsi="Verdana"/>
          <w:sz w:val="20"/>
          <w:szCs w:val="20"/>
        </w:rPr>
        <w:t>lett</w:t>
      </w:r>
      <w:proofErr w:type="spellEnd"/>
      <w:r w:rsidRPr="0085199D">
        <w:rPr>
          <w:rFonts w:ascii="Verdana" w:hAnsi="Verdana"/>
          <w:sz w:val="20"/>
          <w:szCs w:val="20"/>
        </w:rPr>
        <w:t xml:space="preserve"> a) del D.Lgs.vo 267/00;</w:t>
      </w:r>
    </w:p>
    <w:p w14:paraId="63B348FD" w14:textId="6A66052D" w:rsidR="003E659A" w:rsidRPr="000768AF" w:rsidRDefault="00A55B3B" w:rsidP="003E659A">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3E659A" w:rsidRPr="003E659A">
        <w:rPr>
          <w:rFonts w:ascii="Verdana" w:hAnsi="Verdana"/>
          <w:sz w:val="20"/>
          <w:szCs w:val="20"/>
        </w:rPr>
        <w:t>i</w:t>
      </w:r>
      <w:proofErr w:type="gramEnd"/>
      <w:r w:rsidR="003E659A" w:rsidRPr="003E659A">
        <w:rPr>
          <w:rFonts w:ascii="Verdana" w:hAnsi="Verdana"/>
          <w:sz w:val="20"/>
          <w:szCs w:val="20"/>
        </w:rPr>
        <w:t xml:space="preserve"> prendere atto che l’eventuale modifica del contratto ai sensi dell’art. 106, </w:t>
      </w:r>
      <w:r w:rsidR="003E659A" w:rsidRPr="00293A5A">
        <w:rPr>
          <w:rFonts w:ascii="Verdana" w:hAnsi="Verdana"/>
          <w:sz w:val="20"/>
          <w:szCs w:val="20"/>
        </w:rPr>
        <w:t>comma 11</w:t>
      </w:r>
      <w:r w:rsidR="003E659A" w:rsidRPr="003E659A">
        <w:rPr>
          <w:rFonts w:ascii="Verdana" w:hAnsi="Verdana"/>
          <w:sz w:val="20"/>
          <w:szCs w:val="20"/>
        </w:rPr>
        <w:t xml:space="preserve">, prevista negli atti di gara, è da approvarsi, ed eventualmente impegnarsi nel rispetto della disciplina contabile, con successivo atto dirigenziale nel limite </w:t>
      </w:r>
      <w:r w:rsidR="003E659A" w:rsidRPr="000768AF">
        <w:rPr>
          <w:rFonts w:ascii="Verdana" w:hAnsi="Verdana"/>
          <w:sz w:val="20"/>
          <w:szCs w:val="20"/>
        </w:rPr>
        <w:t xml:space="preserve">dell’importo di € </w:t>
      </w:r>
      <w:r w:rsidR="004A270C" w:rsidRPr="000768AF">
        <w:rPr>
          <w:rFonts w:ascii="Verdana" w:hAnsi="Verdana"/>
          <w:sz w:val="20"/>
          <w:szCs w:val="20"/>
        </w:rPr>
        <w:t>13.750,00</w:t>
      </w:r>
      <w:r w:rsidR="003E659A" w:rsidRPr="000768AF">
        <w:rPr>
          <w:rFonts w:ascii="Verdana" w:hAnsi="Verdana"/>
          <w:sz w:val="20"/>
          <w:szCs w:val="20"/>
        </w:rPr>
        <w:t xml:space="preserve"> IVA</w:t>
      </w:r>
      <w:r w:rsidR="00817E82" w:rsidRPr="000768AF">
        <w:rPr>
          <w:rFonts w:ascii="Verdana" w:hAnsi="Verdana"/>
          <w:sz w:val="20"/>
          <w:szCs w:val="20"/>
        </w:rPr>
        <w:t xml:space="preserve"> compresa</w:t>
      </w:r>
      <w:r w:rsidR="003E659A" w:rsidRPr="000768AF">
        <w:rPr>
          <w:rFonts w:ascii="Verdana" w:hAnsi="Verdana"/>
          <w:sz w:val="20"/>
          <w:szCs w:val="20"/>
        </w:rPr>
        <w:t>;</w:t>
      </w:r>
    </w:p>
    <w:p w14:paraId="75FE30CD" w14:textId="72C92E5F" w:rsidR="00330A18" w:rsidRPr="002F46BA" w:rsidRDefault="00A55B3B" w:rsidP="002F46BA">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330A18" w:rsidRPr="002F46BA">
        <w:rPr>
          <w:rFonts w:ascii="Verdana" w:hAnsi="Verdana"/>
          <w:sz w:val="20"/>
          <w:szCs w:val="20"/>
        </w:rPr>
        <w:t>i</w:t>
      </w:r>
      <w:proofErr w:type="gramEnd"/>
      <w:r w:rsidR="00330A18" w:rsidRPr="002F46BA">
        <w:rPr>
          <w:rFonts w:ascii="Verdana" w:hAnsi="Verdana"/>
          <w:sz w:val="20"/>
          <w:szCs w:val="20"/>
        </w:rPr>
        <w:t xml:space="preserve"> aver verificato che l’adozione del presente atto non coinvolge interessi propri, ovvero di propri parenti, affini entro il secondo grado, del coniuge o di conviventi, oppure di persone con le quali abbia rapporti di frequentazione abituale e come dettagliatamente previsto dal Codice di comportamento del Comune di Seregno approvato con deliberazione di Giunta Comunale n. 203 del 19.12.2013;</w:t>
      </w:r>
    </w:p>
    <w:p w14:paraId="121AAC1A" w14:textId="75A421E3" w:rsidR="00826114" w:rsidRPr="002F46BA" w:rsidRDefault="00DC21C0" w:rsidP="00DC21C0">
      <w:pPr>
        <w:pStyle w:val="Paragrafoelenco"/>
        <w:numPr>
          <w:ilvl w:val="0"/>
          <w:numId w:val="5"/>
        </w:numPr>
        <w:tabs>
          <w:tab w:val="left" w:pos="567"/>
        </w:tabs>
        <w:spacing w:after="0"/>
        <w:jc w:val="both"/>
        <w:rPr>
          <w:rFonts w:ascii="Verdana" w:hAnsi="Verdana"/>
          <w:sz w:val="20"/>
          <w:szCs w:val="20"/>
        </w:rPr>
      </w:pPr>
      <w:r>
        <w:rPr>
          <w:rFonts w:ascii="Verdana" w:hAnsi="Verdana"/>
          <w:sz w:val="20"/>
          <w:szCs w:val="20"/>
        </w:rPr>
        <w:t xml:space="preserve">   </w:t>
      </w:r>
      <w:proofErr w:type="gramStart"/>
      <w:r w:rsidR="00A55B3B">
        <w:rPr>
          <w:rFonts w:ascii="Verdana" w:hAnsi="Verdana"/>
          <w:sz w:val="20"/>
          <w:szCs w:val="20"/>
        </w:rPr>
        <w:t>d</w:t>
      </w:r>
      <w:r w:rsidR="00826114" w:rsidRPr="002F46BA">
        <w:rPr>
          <w:rFonts w:ascii="Verdana" w:hAnsi="Verdana"/>
          <w:sz w:val="20"/>
          <w:szCs w:val="20"/>
        </w:rPr>
        <w:t>i</w:t>
      </w:r>
      <w:proofErr w:type="gramEnd"/>
      <w:r w:rsidR="00826114" w:rsidRPr="002F46BA">
        <w:rPr>
          <w:rFonts w:ascii="Verdana" w:hAnsi="Verdana"/>
          <w:sz w:val="20"/>
          <w:szCs w:val="20"/>
        </w:rPr>
        <w:t xml:space="preserve"> prendere atto che il CIG per </w:t>
      </w:r>
      <w:r w:rsidR="00A3773E">
        <w:rPr>
          <w:rFonts w:ascii="Verdana" w:hAnsi="Verdana"/>
          <w:sz w:val="20"/>
          <w:szCs w:val="20"/>
        </w:rPr>
        <w:t>il servizio</w:t>
      </w:r>
      <w:r w:rsidR="00826114" w:rsidRPr="002F46BA">
        <w:rPr>
          <w:rFonts w:ascii="Verdana" w:hAnsi="Verdana"/>
          <w:sz w:val="20"/>
          <w:szCs w:val="20"/>
        </w:rPr>
        <w:t xml:space="preserve"> in oggetto è</w:t>
      </w:r>
      <w:r>
        <w:rPr>
          <w:rFonts w:ascii="Verdana" w:hAnsi="Verdana"/>
          <w:sz w:val="20"/>
          <w:szCs w:val="20"/>
        </w:rPr>
        <w:t xml:space="preserve"> </w:t>
      </w:r>
      <w:r w:rsidR="006D632A" w:rsidRPr="008F050D">
        <w:rPr>
          <w:u w:val="single"/>
        </w:rPr>
        <w:t>9020266EF8</w:t>
      </w:r>
      <w:r w:rsidR="00C36944">
        <w:rPr>
          <w:rFonts w:ascii="Verdana" w:hAnsi="Verdana"/>
          <w:sz w:val="20"/>
          <w:szCs w:val="20"/>
        </w:rPr>
        <w:t>;</w:t>
      </w:r>
    </w:p>
    <w:p w14:paraId="248EBE12" w14:textId="1B6798FA" w:rsidR="00826114" w:rsidRDefault="00A55B3B" w:rsidP="002F46BA">
      <w:pPr>
        <w:pStyle w:val="Paragrafoelenco"/>
        <w:numPr>
          <w:ilvl w:val="0"/>
          <w:numId w:val="5"/>
        </w:numPr>
        <w:tabs>
          <w:tab w:val="left" w:pos="567"/>
        </w:tabs>
        <w:spacing w:after="0"/>
        <w:ind w:left="567" w:hanging="567"/>
        <w:jc w:val="both"/>
        <w:rPr>
          <w:rFonts w:ascii="Verdana" w:hAnsi="Verdana"/>
          <w:sz w:val="20"/>
          <w:szCs w:val="20"/>
        </w:rPr>
      </w:pPr>
      <w:proofErr w:type="gramStart"/>
      <w:r>
        <w:rPr>
          <w:rFonts w:ascii="Verdana" w:hAnsi="Verdana"/>
          <w:sz w:val="20"/>
          <w:szCs w:val="20"/>
        </w:rPr>
        <w:t>d</w:t>
      </w:r>
      <w:r w:rsidR="00826114" w:rsidRPr="002F46BA">
        <w:rPr>
          <w:rFonts w:ascii="Verdana" w:hAnsi="Verdana"/>
          <w:sz w:val="20"/>
          <w:szCs w:val="20"/>
        </w:rPr>
        <w:t>i</w:t>
      </w:r>
      <w:proofErr w:type="gramEnd"/>
      <w:r w:rsidR="00826114" w:rsidRPr="002F46BA">
        <w:rPr>
          <w:rFonts w:ascii="Verdana" w:hAnsi="Verdana"/>
          <w:sz w:val="20"/>
          <w:szCs w:val="20"/>
        </w:rPr>
        <w:t xml:space="preserve"> dare atto che la presente determinazione diverrà esecutiva, ai sensi dell’art. 183, comma 7, del </w:t>
      </w:r>
      <w:r w:rsidR="00BA348B">
        <w:rPr>
          <w:rFonts w:ascii="Verdana" w:hAnsi="Verdana"/>
          <w:sz w:val="20"/>
          <w:szCs w:val="20"/>
        </w:rPr>
        <w:t xml:space="preserve">D.Lgs. </w:t>
      </w:r>
      <w:r w:rsidR="00826114" w:rsidRPr="002F46BA">
        <w:rPr>
          <w:rFonts w:ascii="Verdana" w:hAnsi="Verdana"/>
          <w:sz w:val="20"/>
          <w:szCs w:val="20"/>
        </w:rPr>
        <w:t>18 agosto 2000, n. 267, all’atto dell’apposizione del visto di regolarità contabile attestante</w:t>
      </w:r>
      <w:r w:rsidR="00F77706">
        <w:rPr>
          <w:rFonts w:ascii="Verdana" w:hAnsi="Verdana"/>
          <w:sz w:val="20"/>
          <w:szCs w:val="20"/>
        </w:rPr>
        <w:t xml:space="preserve"> la copertura finanziaria.</w:t>
      </w:r>
    </w:p>
    <w:sectPr w:rsidR="008261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B1D"/>
    <w:multiLevelType w:val="hybridMultilevel"/>
    <w:tmpl w:val="6D908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3F1D96"/>
    <w:multiLevelType w:val="hybridMultilevel"/>
    <w:tmpl w:val="8EFCFA2A"/>
    <w:lvl w:ilvl="0" w:tplc="A19678C4">
      <w:numFmt w:val="bullet"/>
      <w:lvlText w:val="-"/>
      <w:lvlJc w:val="left"/>
      <w:pPr>
        <w:ind w:left="720" w:hanging="360"/>
      </w:pPr>
      <w:rPr>
        <w:rFonts w:ascii="Verdana" w:eastAsia="Times New Roman"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9243D96"/>
    <w:multiLevelType w:val="hybridMultilevel"/>
    <w:tmpl w:val="AC14F81C"/>
    <w:lvl w:ilvl="0" w:tplc="E2D00292">
      <w:start w:val="1"/>
      <w:numFmt w:val="decimal"/>
      <w:lvlText w:val="%1."/>
      <w:lvlJc w:val="left"/>
      <w:pPr>
        <w:ind w:left="514" w:hanging="489"/>
      </w:pPr>
      <w:rPr>
        <w:rFonts w:ascii="Microsoft Sans Serif" w:eastAsia="Microsoft Sans Serif" w:hAnsi="Microsoft Sans Serif" w:cs="Microsoft Sans Serif" w:hint="default"/>
        <w:spacing w:val="-1"/>
        <w:w w:val="100"/>
        <w:sz w:val="20"/>
        <w:szCs w:val="20"/>
        <w:lang w:val="it-IT" w:eastAsia="en-US" w:bidi="ar-SA"/>
      </w:rPr>
    </w:lvl>
    <w:lvl w:ilvl="1" w:tplc="F58216AA">
      <w:numFmt w:val="bullet"/>
      <w:lvlText w:val="-"/>
      <w:lvlJc w:val="left"/>
      <w:pPr>
        <w:ind w:left="507" w:hanging="172"/>
      </w:pPr>
      <w:rPr>
        <w:rFonts w:ascii="Microsoft Sans Serif" w:eastAsia="Microsoft Sans Serif" w:hAnsi="Microsoft Sans Serif" w:cs="Microsoft Sans Serif" w:hint="default"/>
        <w:w w:val="100"/>
        <w:sz w:val="20"/>
        <w:szCs w:val="20"/>
        <w:lang w:val="it-IT" w:eastAsia="en-US" w:bidi="ar-SA"/>
      </w:rPr>
    </w:lvl>
    <w:lvl w:ilvl="2" w:tplc="C8840410">
      <w:numFmt w:val="bullet"/>
      <w:lvlText w:val="•"/>
      <w:lvlJc w:val="left"/>
      <w:pPr>
        <w:ind w:left="780" w:hanging="172"/>
      </w:pPr>
      <w:rPr>
        <w:rFonts w:hint="default"/>
        <w:lang w:val="it-IT" w:eastAsia="en-US" w:bidi="ar-SA"/>
      </w:rPr>
    </w:lvl>
    <w:lvl w:ilvl="3" w:tplc="2EC22FDA">
      <w:numFmt w:val="bullet"/>
      <w:lvlText w:val="•"/>
      <w:lvlJc w:val="left"/>
      <w:pPr>
        <w:ind w:left="800" w:hanging="172"/>
      </w:pPr>
      <w:rPr>
        <w:rFonts w:hint="default"/>
        <w:lang w:val="it-IT" w:eastAsia="en-US" w:bidi="ar-SA"/>
      </w:rPr>
    </w:lvl>
    <w:lvl w:ilvl="4" w:tplc="42ECB0DA">
      <w:numFmt w:val="bullet"/>
      <w:lvlText w:val="•"/>
      <w:lvlJc w:val="left"/>
      <w:pPr>
        <w:ind w:left="2206" w:hanging="172"/>
      </w:pPr>
      <w:rPr>
        <w:rFonts w:hint="default"/>
        <w:lang w:val="it-IT" w:eastAsia="en-US" w:bidi="ar-SA"/>
      </w:rPr>
    </w:lvl>
    <w:lvl w:ilvl="5" w:tplc="46EC194C">
      <w:numFmt w:val="bullet"/>
      <w:lvlText w:val="•"/>
      <w:lvlJc w:val="left"/>
      <w:pPr>
        <w:ind w:left="3613" w:hanging="172"/>
      </w:pPr>
      <w:rPr>
        <w:rFonts w:hint="default"/>
        <w:lang w:val="it-IT" w:eastAsia="en-US" w:bidi="ar-SA"/>
      </w:rPr>
    </w:lvl>
    <w:lvl w:ilvl="6" w:tplc="CB724814">
      <w:numFmt w:val="bullet"/>
      <w:lvlText w:val="•"/>
      <w:lvlJc w:val="left"/>
      <w:pPr>
        <w:ind w:left="5020" w:hanging="172"/>
      </w:pPr>
      <w:rPr>
        <w:rFonts w:hint="default"/>
        <w:lang w:val="it-IT" w:eastAsia="en-US" w:bidi="ar-SA"/>
      </w:rPr>
    </w:lvl>
    <w:lvl w:ilvl="7" w:tplc="8EA03284">
      <w:numFmt w:val="bullet"/>
      <w:lvlText w:val="•"/>
      <w:lvlJc w:val="left"/>
      <w:pPr>
        <w:ind w:left="6426" w:hanging="172"/>
      </w:pPr>
      <w:rPr>
        <w:rFonts w:hint="default"/>
        <w:lang w:val="it-IT" w:eastAsia="en-US" w:bidi="ar-SA"/>
      </w:rPr>
    </w:lvl>
    <w:lvl w:ilvl="8" w:tplc="80606DBE">
      <w:numFmt w:val="bullet"/>
      <w:lvlText w:val="•"/>
      <w:lvlJc w:val="left"/>
      <w:pPr>
        <w:ind w:left="7833" w:hanging="172"/>
      </w:pPr>
      <w:rPr>
        <w:rFonts w:hint="default"/>
        <w:lang w:val="it-IT" w:eastAsia="en-US" w:bidi="ar-SA"/>
      </w:rPr>
    </w:lvl>
  </w:abstractNum>
  <w:abstractNum w:abstractNumId="3" w15:restartNumberingAfterBreak="0">
    <w:nsid w:val="2AE30EC2"/>
    <w:multiLevelType w:val="hybridMultilevel"/>
    <w:tmpl w:val="FE98A3CA"/>
    <w:lvl w:ilvl="0" w:tplc="0409000F">
      <w:start w:val="1"/>
      <w:numFmt w:val="decimal"/>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C0549A"/>
    <w:multiLevelType w:val="hybridMultilevel"/>
    <w:tmpl w:val="ABD46E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3B725544"/>
    <w:multiLevelType w:val="hybridMultilevel"/>
    <w:tmpl w:val="0FB28AFA"/>
    <w:lvl w:ilvl="0" w:tplc="7BC252CE">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617EF"/>
    <w:multiLevelType w:val="hybridMultilevel"/>
    <w:tmpl w:val="AF862A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EC7D1B"/>
    <w:multiLevelType w:val="hybridMultilevel"/>
    <w:tmpl w:val="96861B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DA5667"/>
    <w:multiLevelType w:val="multilevel"/>
    <w:tmpl w:val="455E73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BC5C48"/>
    <w:multiLevelType w:val="hybridMultilevel"/>
    <w:tmpl w:val="0A222F5A"/>
    <w:lvl w:ilvl="0" w:tplc="0409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78862A4"/>
    <w:multiLevelType w:val="hybridMultilevel"/>
    <w:tmpl w:val="FB324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C25FE2"/>
    <w:multiLevelType w:val="hybridMultilevel"/>
    <w:tmpl w:val="F094EB32"/>
    <w:lvl w:ilvl="0" w:tplc="44AA8702">
      <w:numFmt w:val="bullet"/>
      <w:lvlText w:val="-"/>
      <w:lvlJc w:val="left"/>
      <w:pPr>
        <w:ind w:left="1068" w:hanging="360"/>
      </w:pPr>
      <w:rPr>
        <w:rFonts w:ascii="Verdana" w:eastAsiaTheme="minorHAnsi" w:hAnsi="Verdan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5E634D6B"/>
    <w:multiLevelType w:val="hybridMultilevel"/>
    <w:tmpl w:val="742C345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7B6D0B"/>
    <w:multiLevelType w:val="hybridMultilevel"/>
    <w:tmpl w:val="08BC7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EA716F"/>
    <w:multiLevelType w:val="hybridMultilevel"/>
    <w:tmpl w:val="DCDEDBA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78651316"/>
    <w:multiLevelType w:val="hybridMultilevel"/>
    <w:tmpl w:val="AEC2C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3"/>
  </w:num>
  <w:num w:numId="5">
    <w:abstractNumId w:val="3"/>
  </w:num>
  <w:num w:numId="6">
    <w:abstractNumId w:val="0"/>
  </w:num>
  <w:num w:numId="7">
    <w:abstractNumId w:val="6"/>
  </w:num>
  <w:num w:numId="8">
    <w:abstractNumId w:val="12"/>
  </w:num>
  <w:num w:numId="9">
    <w:abstractNumId w:val="14"/>
  </w:num>
  <w:num w:numId="10">
    <w:abstractNumId w:val="2"/>
  </w:num>
  <w:num w:numId="11">
    <w:abstractNumId w:val="11"/>
  </w:num>
  <w:num w:numId="12">
    <w:abstractNumId w:val="5"/>
  </w:num>
  <w:num w:numId="13">
    <w:abstractNumId w:val="15"/>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95"/>
    <w:rsid w:val="000014A5"/>
    <w:rsid w:val="000038EC"/>
    <w:rsid w:val="00025401"/>
    <w:rsid w:val="00026A98"/>
    <w:rsid w:val="000308F8"/>
    <w:rsid w:val="00032D41"/>
    <w:rsid w:val="000376D5"/>
    <w:rsid w:val="000464C8"/>
    <w:rsid w:val="00051E25"/>
    <w:rsid w:val="00052C03"/>
    <w:rsid w:val="000549A3"/>
    <w:rsid w:val="00067940"/>
    <w:rsid w:val="000768AF"/>
    <w:rsid w:val="00091F1D"/>
    <w:rsid w:val="00096921"/>
    <w:rsid w:val="00096A27"/>
    <w:rsid w:val="00097229"/>
    <w:rsid w:val="000A23BF"/>
    <w:rsid w:val="000B2371"/>
    <w:rsid w:val="000B33F2"/>
    <w:rsid w:val="000C448C"/>
    <w:rsid w:val="000C6E64"/>
    <w:rsid w:val="000C6FC3"/>
    <w:rsid w:val="000D78A3"/>
    <w:rsid w:val="000E0395"/>
    <w:rsid w:val="000F112D"/>
    <w:rsid w:val="00100849"/>
    <w:rsid w:val="001017CE"/>
    <w:rsid w:val="00103D01"/>
    <w:rsid w:val="00107707"/>
    <w:rsid w:val="00111E3B"/>
    <w:rsid w:val="00115FBC"/>
    <w:rsid w:val="001461F3"/>
    <w:rsid w:val="001563E1"/>
    <w:rsid w:val="00161595"/>
    <w:rsid w:val="001643BF"/>
    <w:rsid w:val="00182DA3"/>
    <w:rsid w:val="00192682"/>
    <w:rsid w:val="001955B2"/>
    <w:rsid w:val="001A38A8"/>
    <w:rsid w:val="001A68DB"/>
    <w:rsid w:val="001A6C21"/>
    <w:rsid w:val="001A7BA9"/>
    <w:rsid w:val="001C5258"/>
    <w:rsid w:val="001D3843"/>
    <w:rsid w:val="001E202B"/>
    <w:rsid w:val="001E410D"/>
    <w:rsid w:val="00203C54"/>
    <w:rsid w:val="002044FB"/>
    <w:rsid w:val="00205487"/>
    <w:rsid w:val="00210B44"/>
    <w:rsid w:val="00222B47"/>
    <w:rsid w:val="00225541"/>
    <w:rsid w:val="00231F59"/>
    <w:rsid w:val="002340F3"/>
    <w:rsid w:val="00242EFF"/>
    <w:rsid w:val="002552C6"/>
    <w:rsid w:val="00262FAF"/>
    <w:rsid w:val="00266A73"/>
    <w:rsid w:val="00286A6D"/>
    <w:rsid w:val="00293A5A"/>
    <w:rsid w:val="0029510A"/>
    <w:rsid w:val="002B1BCB"/>
    <w:rsid w:val="002B21F1"/>
    <w:rsid w:val="002C17F0"/>
    <w:rsid w:val="002D0AE5"/>
    <w:rsid w:val="002E227A"/>
    <w:rsid w:val="002E6CD2"/>
    <w:rsid w:val="002F427C"/>
    <w:rsid w:val="002F46BA"/>
    <w:rsid w:val="00300BD5"/>
    <w:rsid w:val="00300BD8"/>
    <w:rsid w:val="00305458"/>
    <w:rsid w:val="00306D38"/>
    <w:rsid w:val="00311159"/>
    <w:rsid w:val="0031248D"/>
    <w:rsid w:val="00314737"/>
    <w:rsid w:val="003218C2"/>
    <w:rsid w:val="00324EF2"/>
    <w:rsid w:val="00326478"/>
    <w:rsid w:val="00330A18"/>
    <w:rsid w:val="0035247F"/>
    <w:rsid w:val="00352671"/>
    <w:rsid w:val="0035322D"/>
    <w:rsid w:val="003541E2"/>
    <w:rsid w:val="003712DD"/>
    <w:rsid w:val="00374653"/>
    <w:rsid w:val="00374668"/>
    <w:rsid w:val="003761FB"/>
    <w:rsid w:val="0038367A"/>
    <w:rsid w:val="0038503E"/>
    <w:rsid w:val="00386E85"/>
    <w:rsid w:val="00392FD2"/>
    <w:rsid w:val="00397B33"/>
    <w:rsid w:val="003A7DE2"/>
    <w:rsid w:val="003B5063"/>
    <w:rsid w:val="003B5732"/>
    <w:rsid w:val="003B5C08"/>
    <w:rsid w:val="003C1EF9"/>
    <w:rsid w:val="003C7065"/>
    <w:rsid w:val="003D53B2"/>
    <w:rsid w:val="003E2217"/>
    <w:rsid w:val="003E3915"/>
    <w:rsid w:val="003E659A"/>
    <w:rsid w:val="003E6A69"/>
    <w:rsid w:val="003F13FC"/>
    <w:rsid w:val="004001A6"/>
    <w:rsid w:val="00401BFE"/>
    <w:rsid w:val="00417CB2"/>
    <w:rsid w:val="00424AD4"/>
    <w:rsid w:val="0043104F"/>
    <w:rsid w:val="00433661"/>
    <w:rsid w:val="00437E15"/>
    <w:rsid w:val="00440D96"/>
    <w:rsid w:val="004413B2"/>
    <w:rsid w:val="0044347D"/>
    <w:rsid w:val="004537C5"/>
    <w:rsid w:val="00454D4D"/>
    <w:rsid w:val="004564EA"/>
    <w:rsid w:val="004748A7"/>
    <w:rsid w:val="004779F8"/>
    <w:rsid w:val="00492104"/>
    <w:rsid w:val="004A270C"/>
    <w:rsid w:val="004A61D2"/>
    <w:rsid w:val="004A6C0A"/>
    <w:rsid w:val="004A7F3D"/>
    <w:rsid w:val="004B6323"/>
    <w:rsid w:val="004C0FF2"/>
    <w:rsid w:val="004C2ACF"/>
    <w:rsid w:val="004C312A"/>
    <w:rsid w:val="004C3BB8"/>
    <w:rsid w:val="004C5803"/>
    <w:rsid w:val="004D2EE3"/>
    <w:rsid w:val="004D3204"/>
    <w:rsid w:val="004D76E0"/>
    <w:rsid w:val="004E1947"/>
    <w:rsid w:val="004E489A"/>
    <w:rsid w:val="004F7FB6"/>
    <w:rsid w:val="00505501"/>
    <w:rsid w:val="00514E68"/>
    <w:rsid w:val="0052372D"/>
    <w:rsid w:val="005307CE"/>
    <w:rsid w:val="0053641C"/>
    <w:rsid w:val="005474A2"/>
    <w:rsid w:val="00564FD7"/>
    <w:rsid w:val="005658DD"/>
    <w:rsid w:val="00586758"/>
    <w:rsid w:val="00592F1D"/>
    <w:rsid w:val="005A0265"/>
    <w:rsid w:val="005A1555"/>
    <w:rsid w:val="005A3D29"/>
    <w:rsid w:val="005C5F27"/>
    <w:rsid w:val="005D1BD3"/>
    <w:rsid w:val="005E306E"/>
    <w:rsid w:val="005F4438"/>
    <w:rsid w:val="0060511B"/>
    <w:rsid w:val="00611B95"/>
    <w:rsid w:val="0062207E"/>
    <w:rsid w:val="0062435D"/>
    <w:rsid w:val="00625D34"/>
    <w:rsid w:val="00633314"/>
    <w:rsid w:val="00641AA7"/>
    <w:rsid w:val="00644C0F"/>
    <w:rsid w:val="006454D5"/>
    <w:rsid w:val="00646481"/>
    <w:rsid w:val="006465FC"/>
    <w:rsid w:val="00646FB9"/>
    <w:rsid w:val="00652A4B"/>
    <w:rsid w:val="00656759"/>
    <w:rsid w:val="00674FAA"/>
    <w:rsid w:val="006808AC"/>
    <w:rsid w:val="00693346"/>
    <w:rsid w:val="00695307"/>
    <w:rsid w:val="006A1597"/>
    <w:rsid w:val="006A20BA"/>
    <w:rsid w:val="006A26DD"/>
    <w:rsid w:val="006B4623"/>
    <w:rsid w:val="006B7A16"/>
    <w:rsid w:val="006C3FAC"/>
    <w:rsid w:val="006C654C"/>
    <w:rsid w:val="006D46C5"/>
    <w:rsid w:val="006D4B5B"/>
    <w:rsid w:val="006D632A"/>
    <w:rsid w:val="006E54BA"/>
    <w:rsid w:val="006E62FA"/>
    <w:rsid w:val="00703EAE"/>
    <w:rsid w:val="00717246"/>
    <w:rsid w:val="00735AF2"/>
    <w:rsid w:val="0074102C"/>
    <w:rsid w:val="00760FB5"/>
    <w:rsid w:val="00764177"/>
    <w:rsid w:val="007665A6"/>
    <w:rsid w:val="0078006D"/>
    <w:rsid w:val="00782C33"/>
    <w:rsid w:val="0078481D"/>
    <w:rsid w:val="00786171"/>
    <w:rsid w:val="00796BFE"/>
    <w:rsid w:val="00796ED9"/>
    <w:rsid w:val="007C51D9"/>
    <w:rsid w:val="007D7EA5"/>
    <w:rsid w:val="007F243C"/>
    <w:rsid w:val="007F41A6"/>
    <w:rsid w:val="007F5723"/>
    <w:rsid w:val="0080122F"/>
    <w:rsid w:val="0081134B"/>
    <w:rsid w:val="00815095"/>
    <w:rsid w:val="00815531"/>
    <w:rsid w:val="00817E82"/>
    <w:rsid w:val="00826114"/>
    <w:rsid w:val="00833EDA"/>
    <w:rsid w:val="0083724B"/>
    <w:rsid w:val="00840F5C"/>
    <w:rsid w:val="008468C5"/>
    <w:rsid w:val="0085199D"/>
    <w:rsid w:val="0085295E"/>
    <w:rsid w:val="00870E1B"/>
    <w:rsid w:val="008729DB"/>
    <w:rsid w:val="008772B8"/>
    <w:rsid w:val="0088000C"/>
    <w:rsid w:val="00883EF6"/>
    <w:rsid w:val="00887B38"/>
    <w:rsid w:val="00890062"/>
    <w:rsid w:val="008A1641"/>
    <w:rsid w:val="008A20F4"/>
    <w:rsid w:val="008A2A1B"/>
    <w:rsid w:val="008B4F71"/>
    <w:rsid w:val="008B6AA3"/>
    <w:rsid w:val="008C27A8"/>
    <w:rsid w:val="008D360C"/>
    <w:rsid w:val="008E00E8"/>
    <w:rsid w:val="008F050D"/>
    <w:rsid w:val="008F17C6"/>
    <w:rsid w:val="008F3208"/>
    <w:rsid w:val="008F77D6"/>
    <w:rsid w:val="009051F3"/>
    <w:rsid w:val="0091079D"/>
    <w:rsid w:val="00922BB5"/>
    <w:rsid w:val="009273F2"/>
    <w:rsid w:val="00931099"/>
    <w:rsid w:val="0093157E"/>
    <w:rsid w:val="00931BBC"/>
    <w:rsid w:val="00933031"/>
    <w:rsid w:val="00950B7D"/>
    <w:rsid w:val="0095592D"/>
    <w:rsid w:val="00957A16"/>
    <w:rsid w:val="00990360"/>
    <w:rsid w:val="009B5CCB"/>
    <w:rsid w:val="009C38F9"/>
    <w:rsid w:val="009C7E7E"/>
    <w:rsid w:val="009F0906"/>
    <w:rsid w:val="009F51F4"/>
    <w:rsid w:val="009F7783"/>
    <w:rsid w:val="009F78E1"/>
    <w:rsid w:val="00A01ACF"/>
    <w:rsid w:val="00A02A6F"/>
    <w:rsid w:val="00A279AC"/>
    <w:rsid w:val="00A3773E"/>
    <w:rsid w:val="00A41A92"/>
    <w:rsid w:val="00A43D20"/>
    <w:rsid w:val="00A47A74"/>
    <w:rsid w:val="00A55B3B"/>
    <w:rsid w:val="00A6037B"/>
    <w:rsid w:val="00A615F7"/>
    <w:rsid w:val="00A85638"/>
    <w:rsid w:val="00A8633D"/>
    <w:rsid w:val="00A9585E"/>
    <w:rsid w:val="00AA5506"/>
    <w:rsid w:val="00AA66E4"/>
    <w:rsid w:val="00AB694E"/>
    <w:rsid w:val="00AC1E0D"/>
    <w:rsid w:val="00AC2312"/>
    <w:rsid w:val="00AC3086"/>
    <w:rsid w:val="00AD6816"/>
    <w:rsid w:val="00AE0286"/>
    <w:rsid w:val="00B01D51"/>
    <w:rsid w:val="00B07B7D"/>
    <w:rsid w:val="00B1114B"/>
    <w:rsid w:val="00B16877"/>
    <w:rsid w:val="00B426B0"/>
    <w:rsid w:val="00B4354D"/>
    <w:rsid w:val="00B52FAF"/>
    <w:rsid w:val="00BA348B"/>
    <w:rsid w:val="00BB1677"/>
    <w:rsid w:val="00BC0FDD"/>
    <w:rsid w:val="00BC2CA9"/>
    <w:rsid w:val="00BD001E"/>
    <w:rsid w:val="00BE14C4"/>
    <w:rsid w:val="00BE7BD9"/>
    <w:rsid w:val="00C01466"/>
    <w:rsid w:val="00C02907"/>
    <w:rsid w:val="00C03D3C"/>
    <w:rsid w:val="00C15DC3"/>
    <w:rsid w:val="00C23C9B"/>
    <w:rsid w:val="00C342F4"/>
    <w:rsid w:val="00C36944"/>
    <w:rsid w:val="00C4796E"/>
    <w:rsid w:val="00C5322C"/>
    <w:rsid w:val="00C537E3"/>
    <w:rsid w:val="00C54962"/>
    <w:rsid w:val="00C644B5"/>
    <w:rsid w:val="00C657D3"/>
    <w:rsid w:val="00C67F0F"/>
    <w:rsid w:val="00C765ED"/>
    <w:rsid w:val="00C95A22"/>
    <w:rsid w:val="00C979EB"/>
    <w:rsid w:val="00C97AEB"/>
    <w:rsid w:val="00CA0514"/>
    <w:rsid w:val="00CA7DF5"/>
    <w:rsid w:val="00CB6CAC"/>
    <w:rsid w:val="00CB70D9"/>
    <w:rsid w:val="00CC6B6F"/>
    <w:rsid w:val="00CC75D8"/>
    <w:rsid w:val="00CD7D18"/>
    <w:rsid w:val="00D01F33"/>
    <w:rsid w:val="00D03455"/>
    <w:rsid w:val="00D0429A"/>
    <w:rsid w:val="00D072CA"/>
    <w:rsid w:val="00D22D62"/>
    <w:rsid w:val="00D22F05"/>
    <w:rsid w:val="00D25F29"/>
    <w:rsid w:val="00D26878"/>
    <w:rsid w:val="00D330B9"/>
    <w:rsid w:val="00D419CD"/>
    <w:rsid w:val="00D4259F"/>
    <w:rsid w:val="00D44B04"/>
    <w:rsid w:val="00D80F95"/>
    <w:rsid w:val="00D874A9"/>
    <w:rsid w:val="00D921AF"/>
    <w:rsid w:val="00D95E75"/>
    <w:rsid w:val="00D96EFA"/>
    <w:rsid w:val="00DA01D4"/>
    <w:rsid w:val="00DA56CD"/>
    <w:rsid w:val="00DB1389"/>
    <w:rsid w:val="00DB588F"/>
    <w:rsid w:val="00DC0FD1"/>
    <w:rsid w:val="00DC20F1"/>
    <w:rsid w:val="00DC21C0"/>
    <w:rsid w:val="00DC5C15"/>
    <w:rsid w:val="00DE0236"/>
    <w:rsid w:val="00DF3C2F"/>
    <w:rsid w:val="00DF4A92"/>
    <w:rsid w:val="00E028B1"/>
    <w:rsid w:val="00E02A3E"/>
    <w:rsid w:val="00E0692E"/>
    <w:rsid w:val="00E2770F"/>
    <w:rsid w:val="00E30B69"/>
    <w:rsid w:val="00E4507C"/>
    <w:rsid w:val="00E515B6"/>
    <w:rsid w:val="00E51A49"/>
    <w:rsid w:val="00E647D1"/>
    <w:rsid w:val="00E6510C"/>
    <w:rsid w:val="00E85A8F"/>
    <w:rsid w:val="00E8792F"/>
    <w:rsid w:val="00E960CE"/>
    <w:rsid w:val="00E96B37"/>
    <w:rsid w:val="00E97A11"/>
    <w:rsid w:val="00EC018A"/>
    <w:rsid w:val="00EC40ED"/>
    <w:rsid w:val="00ED1C27"/>
    <w:rsid w:val="00ED4A4C"/>
    <w:rsid w:val="00EE03DA"/>
    <w:rsid w:val="00EE2224"/>
    <w:rsid w:val="00EE3D6C"/>
    <w:rsid w:val="00EE492E"/>
    <w:rsid w:val="00EF2B6A"/>
    <w:rsid w:val="00EF3914"/>
    <w:rsid w:val="00EF3B40"/>
    <w:rsid w:val="00F077CC"/>
    <w:rsid w:val="00F150A0"/>
    <w:rsid w:val="00F168A9"/>
    <w:rsid w:val="00F25DE5"/>
    <w:rsid w:val="00F26773"/>
    <w:rsid w:val="00F34AD8"/>
    <w:rsid w:val="00F35704"/>
    <w:rsid w:val="00F36E1F"/>
    <w:rsid w:val="00F54EB1"/>
    <w:rsid w:val="00F557D4"/>
    <w:rsid w:val="00F57A87"/>
    <w:rsid w:val="00F61917"/>
    <w:rsid w:val="00F62ED6"/>
    <w:rsid w:val="00F753CC"/>
    <w:rsid w:val="00F77706"/>
    <w:rsid w:val="00F91623"/>
    <w:rsid w:val="00FB39FF"/>
    <w:rsid w:val="00FB5235"/>
    <w:rsid w:val="00FB579D"/>
    <w:rsid w:val="00FB592F"/>
    <w:rsid w:val="00FC3F09"/>
    <w:rsid w:val="00FD6BA2"/>
    <w:rsid w:val="00FF1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B5AB"/>
  <w15:chartTrackingRefBased/>
  <w15:docId w15:val="{6CE09C95-4A32-4DD1-A471-412D6773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6C654C"/>
    <w:pPr>
      <w:widowControl w:val="0"/>
      <w:autoSpaceDE w:val="0"/>
      <w:autoSpaceDN w:val="0"/>
      <w:spacing w:after="0" w:line="240" w:lineRule="auto"/>
      <w:ind w:left="119" w:right="100"/>
      <w:jc w:val="center"/>
      <w:outlineLvl w:val="0"/>
    </w:pPr>
    <w:rPr>
      <w:rFonts w:ascii="Verdana" w:eastAsia="Verdana" w:hAnsi="Verdana" w:cs="Verdana"/>
      <w:b/>
      <w:bCs/>
      <w:sz w:val="20"/>
      <w:szCs w:val="20"/>
    </w:rPr>
  </w:style>
  <w:style w:type="paragraph" w:styleId="Titolo5">
    <w:name w:val="heading 5"/>
    <w:basedOn w:val="Normale"/>
    <w:next w:val="Normale"/>
    <w:link w:val="Titolo5Carattere"/>
    <w:uiPriority w:val="9"/>
    <w:semiHidden/>
    <w:unhideWhenUsed/>
    <w:qFormat/>
    <w:rsid w:val="001A7B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E0395"/>
    <w:pPr>
      <w:autoSpaceDE w:val="0"/>
      <w:autoSpaceDN w:val="0"/>
      <w:adjustRightInd w:val="0"/>
      <w:spacing w:after="0" w:line="240" w:lineRule="auto"/>
    </w:pPr>
    <w:rPr>
      <w:rFonts w:ascii="Verdana" w:hAnsi="Verdana" w:cs="Verdana"/>
      <w:color w:val="000000"/>
      <w:sz w:val="24"/>
      <w:szCs w:val="24"/>
    </w:rPr>
  </w:style>
  <w:style w:type="paragraph" w:styleId="Corpotesto">
    <w:name w:val="Body Text"/>
    <w:basedOn w:val="Normale"/>
    <w:link w:val="CorpotestoCarattere"/>
    <w:rsid w:val="000E0395"/>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E0395"/>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735AF2"/>
    <w:pPr>
      <w:ind w:left="720"/>
      <w:contextualSpacing/>
    </w:pPr>
  </w:style>
  <w:style w:type="paragraph" w:styleId="Testofumetto">
    <w:name w:val="Balloon Text"/>
    <w:basedOn w:val="Normale"/>
    <w:link w:val="TestofumettoCarattere"/>
    <w:uiPriority w:val="99"/>
    <w:semiHidden/>
    <w:unhideWhenUsed/>
    <w:rsid w:val="002E22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E227A"/>
    <w:rPr>
      <w:rFonts w:ascii="Segoe UI" w:hAnsi="Segoe UI" w:cs="Segoe UI"/>
      <w:sz w:val="18"/>
      <w:szCs w:val="18"/>
    </w:rPr>
  </w:style>
  <w:style w:type="character" w:styleId="Enfasicorsivo">
    <w:name w:val="Emphasis"/>
    <w:basedOn w:val="Carpredefinitoparagrafo"/>
    <w:uiPriority w:val="20"/>
    <w:qFormat/>
    <w:rsid w:val="00454D4D"/>
    <w:rPr>
      <w:i/>
      <w:iCs/>
    </w:rPr>
  </w:style>
  <w:style w:type="character" w:customStyle="1" w:styleId="Titolo1Carattere">
    <w:name w:val="Titolo 1 Carattere"/>
    <w:basedOn w:val="Carpredefinitoparagrafo"/>
    <w:link w:val="Titolo1"/>
    <w:uiPriority w:val="1"/>
    <w:rsid w:val="006C654C"/>
    <w:rPr>
      <w:rFonts w:ascii="Verdana" w:eastAsia="Verdana" w:hAnsi="Verdana" w:cs="Verdana"/>
      <w:b/>
      <w:bCs/>
      <w:sz w:val="20"/>
      <w:szCs w:val="20"/>
    </w:rPr>
  </w:style>
  <w:style w:type="table" w:customStyle="1" w:styleId="TableNormal">
    <w:name w:val="Table Normal"/>
    <w:uiPriority w:val="2"/>
    <w:semiHidden/>
    <w:unhideWhenUsed/>
    <w:qFormat/>
    <w:rsid w:val="005E30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E306E"/>
    <w:pPr>
      <w:widowControl w:val="0"/>
      <w:autoSpaceDE w:val="0"/>
      <w:autoSpaceDN w:val="0"/>
      <w:spacing w:after="0" w:line="215" w:lineRule="exact"/>
    </w:pPr>
    <w:rPr>
      <w:rFonts w:ascii="Microsoft Sans Serif" w:eastAsia="Microsoft Sans Serif" w:hAnsi="Microsoft Sans Serif" w:cs="Microsoft Sans Serif"/>
    </w:rPr>
  </w:style>
  <w:style w:type="character" w:styleId="Rimandocommento">
    <w:name w:val="annotation reference"/>
    <w:basedOn w:val="Carpredefinitoparagrafo"/>
    <w:uiPriority w:val="99"/>
    <w:semiHidden/>
    <w:unhideWhenUsed/>
    <w:rsid w:val="00E51A49"/>
    <w:rPr>
      <w:sz w:val="16"/>
      <w:szCs w:val="16"/>
    </w:rPr>
  </w:style>
  <w:style w:type="paragraph" w:styleId="Testocommento">
    <w:name w:val="annotation text"/>
    <w:basedOn w:val="Normale"/>
    <w:link w:val="TestocommentoCarattere"/>
    <w:uiPriority w:val="99"/>
    <w:semiHidden/>
    <w:unhideWhenUsed/>
    <w:rsid w:val="00E51A4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1A49"/>
    <w:rPr>
      <w:sz w:val="20"/>
      <w:szCs w:val="20"/>
    </w:rPr>
  </w:style>
  <w:style w:type="paragraph" w:styleId="Soggettocommento">
    <w:name w:val="annotation subject"/>
    <w:basedOn w:val="Testocommento"/>
    <w:next w:val="Testocommento"/>
    <w:link w:val="SoggettocommentoCarattere"/>
    <w:uiPriority w:val="99"/>
    <w:semiHidden/>
    <w:unhideWhenUsed/>
    <w:rsid w:val="00E51A49"/>
    <w:rPr>
      <w:b/>
      <w:bCs/>
    </w:rPr>
  </w:style>
  <w:style w:type="character" w:customStyle="1" w:styleId="SoggettocommentoCarattere">
    <w:name w:val="Soggetto commento Carattere"/>
    <w:basedOn w:val="TestocommentoCarattere"/>
    <w:link w:val="Soggettocommento"/>
    <w:uiPriority w:val="99"/>
    <w:semiHidden/>
    <w:rsid w:val="00E51A49"/>
    <w:rPr>
      <w:b/>
      <w:bCs/>
      <w:sz w:val="20"/>
      <w:szCs w:val="20"/>
    </w:rPr>
  </w:style>
  <w:style w:type="character" w:styleId="Collegamentoipertestuale">
    <w:name w:val="Hyperlink"/>
    <w:basedOn w:val="Carpredefinitoparagrafo"/>
    <w:uiPriority w:val="99"/>
    <w:unhideWhenUsed/>
    <w:rsid w:val="00051E25"/>
    <w:rPr>
      <w:color w:val="0563C1" w:themeColor="hyperlink"/>
      <w:u w:val="single"/>
    </w:rPr>
  </w:style>
  <w:style w:type="character" w:customStyle="1" w:styleId="Titolo5Carattere">
    <w:name w:val="Titolo 5 Carattere"/>
    <w:basedOn w:val="Carpredefinitoparagrafo"/>
    <w:link w:val="Titolo5"/>
    <w:uiPriority w:val="9"/>
    <w:semiHidden/>
    <w:rsid w:val="001A7BA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260">
      <w:bodyDiv w:val="1"/>
      <w:marLeft w:val="0"/>
      <w:marRight w:val="0"/>
      <w:marTop w:val="0"/>
      <w:marBottom w:val="0"/>
      <w:divBdr>
        <w:top w:val="none" w:sz="0" w:space="0" w:color="auto"/>
        <w:left w:val="none" w:sz="0" w:space="0" w:color="auto"/>
        <w:bottom w:val="none" w:sz="0" w:space="0" w:color="auto"/>
        <w:right w:val="none" w:sz="0" w:space="0" w:color="auto"/>
      </w:divBdr>
    </w:div>
    <w:div w:id="723868004">
      <w:bodyDiv w:val="1"/>
      <w:marLeft w:val="0"/>
      <w:marRight w:val="0"/>
      <w:marTop w:val="0"/>
      <w:marBottom w:val="0"/>
      <w:divBdr>
        <w:top w:val="none" w:sz="0" w:space="0" w:color="auto"/>
        <w:left w:val="none" w:sz="0" w:space="0" w:color="auto"/>
        <w:bottom w:val="none" w:sz="0" w:space="0" w:color="auto"/>
        <w:right w:val="none" w:sz="0" w:space="0" w:color="auto"/>
      </w:divBdr>
    </w:div>
    <w:div w:id="1153641914">
      <w:bodyDiv w:val="1"/>
      <w:marLeft w:val="0"/>
      <w:marRight w:val="0"/>
      <w:marTop w:val="0"/>
      <w:marBottom w:val="0"/>
      <w:divBdr>
        <w:top w:val="none" w:sz="0" w:space="0" w:color="auto"/>
        <w:left w:val="none" w:sz="0" w:space="0" w:color="auto"/>
        <w:bottom w:val="none" w:sz="0" w:space="0" w:color="auto"/>
        <w:right w:val="none" w:sz="0" w:space="0" w:color="auto"/>
      </w:divBdr>
    </w:div>
    <w:div w:id="15633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seregno.mb.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mune.seregno.mb.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EE163-E855-498D-BF9E-FC1EC26E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7</Pages>
  <Words>3222</Words>
  <Characters>18370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Brambilla</dc:creator>
  <cp:keywords/>
  <dc:description/>
  <cp:lastModifiedBy>Alessandra Bonizzoni</cp:lastModifiedBy>
  <cp:revision>274</cp:revision>
  <cp:lastPrinted>2021-12-17T09:45:00Z</cp:lastPrinted>
  <dcterms:created xsi:type="dcterms:W3CDTF">2021-10-15T10:26:00Z</dcterms:created>
  <dcterms:modified xsi:type="dcterms:W3CDTF">2021-12-17T09:46:00Z</dcterms:modified>
</cp:coreProperties>
</file>